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0CB" w:rsidRPr="000F3BDE" w:rsidRDefault="009C00CB" w:rsidP="00554F4C">
      <w:pPr>
        <w:spacing w:before="120" w:after="120"/>
        <w:jc w:val="center"/>
        <w:rPr>
          <w:rStyle w:val="BookTitle1"/>
          <w:rFonts w:ascii="Verdana" w:hAnsi="Verdana"/>
          <w:bCs/>
          <w:color w:val="000000"/>
          <w:sz w:val="20"/>
          <w:szCs w:val="20"/>
        </w:rPr>
      </w:pPr>
      <w:r w:rsidRPr="000F3BDE">
        <w:rPr>
          <w:rStyle w:val="BookTitle1"/>
          <w:rFonts w:ascii="Verdana" w:hAnsi="Verdana"/>
          <w:bCs/>
          <w:color w:val="000000"/>
          <w:sz w:val="20"/>
          <w:szCs w:val="20"/>
        </w:rPr>
        <w:t>ΑΝΑΛΥΣΗ ΠΡΟΤΑΣΗΣ ΑΝΑΘΕΩΡΗΣΗΣ ΕΠΕΔΒΜ</w:t>
      </w:r>
    </w:p>
    <w:p w:rsidR="009C00CB" w:rsidRPr="000F3BDE" w:rsidRDefault="009C00CB" w:rsidP="00554F4C">
      <w:pPr>
        <w:spacing w:before="120" w:after="120"/>
        <w:jc w:val="center"/>
        <w:rPr>
          <w:rStyle w:val="BookTitle1"/>
          <w:rFonts w:ascii="Verdana" w:hAnsi="Verdana"/>
          <w:bCs/>
          <w:i/>
          <w:color w:val="FF0000"/>
          <w:sz w:val="20"/>
          <w:szCs w:val="20"/>
        </w:rPr>
      </w:pPr>
      <w:r w:rsidRPr="000F3BDE">
        <w:rPr>
          <w:rStyle w:val="BookTitle1"/>
          <w:rFonts w:ascii="Verdana" w:hAnsi="Verdana"/>
          <w:bCs/>
          <w:i/>
          <w:color w:val="FF0000"/>
          <w:sz w:val="20"/>
          <w:szCs w:val="20"/>
        </w:rPr>
        <w:t>(ΣΕΠΤΕΜΒΡΙΟΣ 201</w:t>
      </w:r>
      <w:r w:rsidR="00087FE3" w:rsidRPr="000F3BDE">
        <w:rPr>
          <w:rStyle w:val="BookTitle1"/>
          <w:rFonts w:ascii="Verdana" w:hAnsi="Verdana"/>
          <w:bCs/>
          <w:i/>
          <w:color w:val="FF0000"/>
          <w:sz w:val="20"/>
          <w:szCs w:val="20"/>
        </w:rPr>
        <w:t>4</w:t>
      </w:r>
      <w:r w:rsidRPr="000F3BDE">
        <w:rPr>
          <w:rStyle w:val="BookTitle1"/>
          <w:rFonts w:ascii="Verdana" w:hAnsi="Verdana"/>
          <w:bCs/>
          <w:i/>
          <w:color w:val="FF0000"/>
          <w:sz w:val="20"/>
          <w:szCs w:val="20"/>
        </w:rPr>
        <w:t>)</w:t>
      </w:r>
    </w:p>
    <w:p w:rsidR="00653102" w:rsidRPr="000F3BDE" w:rsidRDefault="00653102" w:rsidP="00ED0888">
      <w:pPr>
        <w:rPr>
          <w:rStyle w:val="BookTitle1"/>
          <w:rFonts w:ascii="Verdana" w:hAnsi="Verdana"/>
          <w:bCs/>
          <w:color w:val="000000"/>
          <w:sz w:val="20"/>
          <w:szCs w:val="20"/>
        </w:rPr>
      </w:pPr>
    </w:p>
    <w:p w:rsidR="009C00CB" w:rsidRPr="000F3BDE" w:rsidRDefault="009C00CB" w:rsidP="00ED0888">
      <w:pPr>
        <w:rPr>
          <w:rStyle w:val="BookTitle1"/>
          <w:rFonts w:ascii="Verdana" w:hAnsi="Verdana"/>
          <w:bCs/>
          <w:color w:val="000000"/>
          <w:sz w:val="20"/>
          <w:szCs w:val="20"/>
        </w:rPr>
      </w:pPr>
      <w:r w:rsidRPr="000F3BDE">
        <w:rPr>
          <w:rStyle w:val="BookTitle1"/>
          <w:rFonts w:ascii="Verdana" w:hAnsi="Verdana"/>
          <w:bCs/>
          <w:color w:val="000000"/>
          <w:sz w:val="20"/>
          <w:szCs w:val="20"/>
        </w:rPr>
        <w:t>Συνοπτική τεκμηρίωση της αναθεώρησης του ΕΠΕΔΒΜ</w:t>
      </w:r>
    </w:p>
    <w:p w:rsidR="009C00CB" w:rsidRPr="007A3D75" w:rsidRDefault="00A43C7B" w:rsidP="009F320E">
      <w:pPr>
        <w:rPr>
          <w:rFonts w:ascii="Verdana" w:hAnsi="Verdana"/>
          <w:bCs/>
          <w:sz w:val="20"/>
          <w:szCs w:val="20"/>
        </w:rPr>
      </w:pPr>
      <w:r w:rsidRPr="007A3D75">
        <w:rPr>
          <w:rFonts w:ascii="Verdana" w:hAnsi="Verdana"/>
          <w:bCs/>
          <w:sz w:val="20"/>
          <w:szCs w:val="20"/>
        </w:rPr>
        <w:t xml:space="preserve">Το παρόν κείμενο </w:t>
      </w:r>
      <w:r w:rsidR="009C00CB" w:rsidRPr="007A3D75">
        <w:rPr>
          <w:rFonts w:ascii="Verdana" w:hAnsi="Verdana"/>
          <w:bCs/>
          <w:sz w:val="20"/>
          <w:szCs w:val="20"/>
        </w:rPr>
        <w:t>επιχειρεί να καταγράψει τους παράγοντες που οδηγούν στην αναγκαία</w:t>
      </w:r>
      <w:r w:rsidRPr="007A3D75">
        <w:rPr>
          <w:rFonts w:ascii="Verdana" w:hAnsi="Verdana"/>
          <w:bCs/>
          <w:sz w:val="20"/>
          <w:szCs w:val="20"/>
        </w:rPr>
        <w:t xml:space="preserve"> αναθεώρηση του ΕΠ «Εκπαίδευση και Διά Βίου Μάθηση»</w:t>
      </w:r>
      <w:r w:rsidR="009C00CB" w:rsidRPr="007A3D75">
        <w:rPr>
          <w:rFonts w:ascii="Verdana" w:hAnsi="Verdana"/>
          <w:bCs/>
          <w:sz w:val="20"/>
          <w:szCs w:val="20"/>
        </w:rPr>
        <w:t xml:space="preserve">. Η αναθεώρηση του ΕΠΕΔΒΜ αποτελεί όχι μόνο απόρροια της εκτίμησης των βασικών δεικτών του Προγράμματος, αλλά άπτεται και των αναπτυξιακών κατευθύνσεων στον τομέα της εκπαίδευσης και της οικονομίας της χώρας γενικότερα. </w:t>
      </w:r>
    </w:p>
    <w:p w:rsidR="009C00CB" w:rsidRPr="007A3D75" w:rsidRDefault="009C00CB" w:rsidP="00554F4C">
      <w:pPr>
        <w:ind w:left="360" w:hanging="360"/>
        <w:rPr>
          <w:rFonts w:ascii="Verdana" w:hAnsi="Verdana"/>
          <w:b/>
          <w:bCs/>
          <w:sz w:val="20"/>
          <w:szCs w:val="20"/>
        </w:rPr>
      </w:pPr>
      <w:r w:rsidRPr="007A3D75">
        <w:rPr>
          <w:rFonts w:ascii="Verdana" w:hAnsi="Verdana"/>
          <w:b/>
          <w:bCs/>
          <w:sz w:val="20"/>
          <w:szCs w:val="20"/>
        </w:rPr>
        <w:t>1. Αποτύπωση της κοινωνικοοικονομικής κατάσταση της χώρας - Πρόσφατες εξελίξεις στ</w:t>
      </w:r>
      <w:r w:rsidR="00A43C7B" w:rsidRPr="007A3D75">
        <w:rPr>
          <w:rFonts w:ascii="Verdana" w:hAnsi="Verdana"/>
          <w:b/>
          <w:bCs/>
          <w:sz w:val="20"/>
          <w:szCs w:val="20"/>
        </w:rPr>
        <w:t>ον τομέα της εκπαίδευσης και διά</w:t>
      </w:r>
      <w:r w:rsidRPr="007A3D75">
        <w:rPr>
          <w:rFonts w:ascii="Verdana" w:hAnsi="Verdana"/>
          <w:b/>
          <w:bCs/>
          <w:sz w:val="20"/>
          <w:szCs w:val="20"/>
        </w:rPr>
        <w:t xml:space="preserve"> βίου μάθησης</w:t>
      </w:r>
    </w:p>
    <w:p w:rsidR="009C00CB" w:rsidRPr="007A3D75" w:rsidRDefault="009C00CB" w:rsidP="000F1295">
      <w:pPr>
        <w:rPr>
          <w:rFonts w:ascii="Verdana" w:hAnsi="Verdana"/>
          <w:bCs/>
          <w:sz w:val="20"/>
          <w:szCs w:val="20"/>
        </w:rPr>
      </w:pPr>
      <w:r w:rsidRPr="007A3D75">
        <w:rPr>
          <w:rFonts w:ascii="Verdana" w:hAnsi="Verdana"/>
          <w:bCs/>
          <w:sz w:val="20"/>
          <w:szCs w:val="20"/>
        </w:rPr>
        <w:t>Σε σχέση με την κοινωνικοοικονομική κατάσταση της χώρας παρουσιάζονται οι πρόσφατες εξελίξεις στ</w:t>
      </w:r>
      <w:r w:rsidR="00A43C7B" w:rsidRPr="007A3D75">
        <w:rPr>
          <w:rFonts w:ascii="Verdana" w:hAnsi="Verdana"/>
          <w:bCs/>
          <w:sz w:val="20"/>
          <w:szCs w:val="20"/>
        </w:rPr>
        <w:t>ον τομέα της εκπαίδευσης και διά</w:t>
      </w:r>
      <w:r w:rsidRPr="007A3D75">
        <w:rPr>
          <w:rFonts w:ascii="Verdana" w:hAnsi="Verdana"/>
          <w:bCs/>
          <w:sz w:val="20"/>
          <w:szCs w:val="20"/>
        </w:rPr>
        <w:t xml:space="preserve"> βίου μάθησης. </w:t>
      </w:r>
    </w:p>
    <w:p w:rsidR="009C00CB" w:rsidRPr="007A3D75" w:rsidRDefault="009C00CB" w:rsidP="000F1295">
      <w:pPr>
        <w:rPr>
          <w:rFonts w:ascii="Verdana" w:hAnsi="Verdana"/>
          <w:bCs/>
          <w:sz w:val="20"/>
          <w:szCs w:val="20"/>
        </w:rPr>
      </w:pPr>
      <w:r w:rsidRPr="007A3D75">
        <w:rPr>
          <w:rFonts w:ascii="Verdana" w:hAnsi="Verdana"/>
          <w:bCs/>
          <w:sz w:val="20"/>
          <w:szCs w:val="20"/>
        </w:rPr>
        <w:t>Από την έγκριση του ΕΠΕΔΒΜ έως και σήμερα έχουν επέλθει οι ακόλουθες σημαντικές αλλαγές:</w:t>
      </w:r>
    </w:p>
    <w:p w:rsidR="009C00CB" w:rsidRPr="007A3D75" w:rsidRDefault="009C00CB" w:rsidP="00B76ED9">
      <w:pPr>
        <w:pStyle w:val="a3"/>
        <w:numPr>
          <w:ilvl w:val="0"/>
          <w:numId w:val="16"/>
        </w:numPr>
        <w:rPr>
          <w:rFonts w:ascii="Verdana" w:hAnsi="Verdana"/>
          <w:sz w:val="20"/>
          <w:szCs w:val="20"/>
        </w:rPr>
      </w:pPr>
      <w:r w:rsidRPr="007A3D75">
        <w:rPr>
          <w:rFonts w:ascii="Verdana" w:hAnsi="Verdana"/>
          <w:sz w:val="20"/>
          <w:szCs w:val="20"/>
        </w:rPr>
        <w:t>Υπήρξε δραματική επιδείνωση της δημοσιονομικής κατάστασης της χώρας με αρνητικές επιπτώσεις σε όλους τους βασ</w:t>
      </w:r>
      <w:r w:rsidR="00A43C7B" w:rsidRPr="007A3D75">
        <w:rPr>
          <w:rFonts w:ascii="Verdana" w:hAnsi="Verdana"/>
          <w:sz w:val="20"/>
          <w:szCs w:val="20"/>
        </w:rPr>
        <w:t>ικούς οικονομικούς δείκτες όπως</w:t>
      </w:r>
      <w:r w:rsidRPr="007A3D75">
        <w:rPr>
          <w:rFonts w:ascii="Verdana" w:hAnsi="Verdana"/>
          <w:sz w:val="20"/>
          <w:szCs w:val="20"/>
        </w:rPr>
        <w:t xml:space="preserve"> στην ανάπτυξη</w:t>
      </w:r>
      <w:r w:rsidR="00A43C7B" w:rsidRPr="007A3D75">
        <w:rPr>
          <w:rFonts w:ascii="Verdana" w:hAnsi="Verdana"/>
          <w:sz w:val="20"/>
          <w:szCs w:val="20"/>
        </w:rPr>
        <w:t>,</w:t>
      </w:r>
      <w:r w:rsidRPr="007A3D75">
        <w:rPr>
          <w:rFonts w:ascii="Verdana" w:hAnsi="Verdana"/>
          <w:sz w:val="20"/>
          <w:szCs w:val="20"/>
        </w:rPr>
        <w:t xml:space="preserve"> την ανεργία και τα επίπεδα απασχόλησης, στη συρρίκνωση εισοδημάτων στο δημόσιο και ιδιωτικό τομέα κλπ. Σημαντικό αποτέλεσμα είναι η συνεπαγόμενη συρρίκνωση της δυνατότητας της χώρας να χρηματοδοτήσει αναπτυξιακές δράσεις, τόσο γενικότερα, όσο και ειδικότερα στο</w:t>
      </w:r>
      <w:r w:rsidR="00A43C7B" w:rsidRPr="007A3D75">
        <w:rPr>
          <w:rFonts w:ascii="Verdana" w:hAnsi="Verdana"/>
          <w:sz w:val="20"/>
          <w:szCs w:val="20"/>
        </w:rPr>
        <w:t>ν τομέα της εκπαίδευσης, της διά</w:t>
      </w:r>
      <w:r w:rsidRPr="007A3D75">
        <w:rPr>
          <w:rFonts w:ascii="Verdana" w:hAnsi="Verdana"/>
          <w:sz w:val="20"/>
          <w:szCs w:val="20"/>
        </w:rPr>
        <w:t xml:space="preserve"> βίου μάθησης και της έρευνας.</w:t>
      </w:r>
    </w:p>
    <w:p w:rsidR="009C00CB" w:rsidRPr="007A3D75" w:rsidRDefault="009C00CB" w:rsidP="00F0203D">
      <w:pPr>
        <w:pStyle w:val="a3"/>
        <w:numPr>
          <w:ilvl w:val="0"/>
          <w:numId w:val="16"/>
        </w:numPr>
        <w:rPr>
          <w:rFonts w:ascii="Verdana" w:hAnsi="Verdana"/>
          <w:sz w:val="20"/>
          <w:szCs w:val="20"/>
        </w:rPr>
      </w:pPr>
      <w:r w:rsidRPr="007A3D75">
        <w:rPr>
          <w:rFonts w:ascii="Verdana" w:hAnsi="Verdana"/>
          <w:sz w:val="20"/>
          <w:szCs w:val="20"/>
        </w:rPr>
        <w:t>Αυξήθηκε το ποσοστό κοινοτικής συγχρηματοδότησης (Σεπτέμβριος 2011) με ανάλογη μείωση της εθνικής συμμετοχής και συνολική μείωση της δημόσιας συγχρηματοδότησης των έργων και προγραμμάτων του ΕΣΠΑ</w:t>
      </w:r>
      <w:r w:rsidR="00A43C7B" w:rsidRPr="007A3D75">
        <w:rPr>
          <w:rFonts w:ascii="Verdana" w:hAnsi="Verdana"/>
          <w:sz w:val="20"/>
          <w:szCs w:val="20"/>
        </w:rPr>
        <w:t>.</w:t>
      </w:r>
    </w:p>
    <w:p w:rsidR="009C00CB" w:rsidRPr="007A3D75" w:rsidRDefault="009C00CB" w:rsidP="00F0203D">
      <w:pPr>
        <w:pStyle w:val="a3"/>
        <w:numPr>
          <w:ilvl w:val="0"/>
          <w:numId w:val="16"/>
        </w:numPr>
        <w:rPr>
          <w:rFonts w:ascii="Verdana" w:hAnsi="Verdana"/>
          <w:sz w:val="20"/>
          <w:szCs w:val="20"/>
        </w:rPr>
      </w:pPr>
      <w:r w:rsidRPr="007A3D75">
        <w:rPr>
          <w:rFonts w:ascii="Verdana" w:hAnsi="Verdana"/>
          <w:sz w:val="20"/>
          <w:szCs w:val="20"/>
        </w:rPr>
        <w:t>Επήλθε συμφωνία με την Ευρωπαϊκή Επιτροπή για την κατεύθυνση των πόρων του ΕΣΠΑ προς την ενίσχυση της επιχειρηματικότητας, τη στήριξη των εξαγωγών, της καινοτομίας και της έρευνας, καθώς και την αντιμετώπιση της ανεργίας.</w:t>
      </w:r>
    </w:p>
    <w:p w:rsidR="009C00CB" w:rsidRPr="007A3D75" w:rsidRDefault="009C00CB" w:rsidP="00F0203D">
      <w:pPr>
        <w:pStyle w:val="a3"/>
        <w:numPr>
          <w:ilvl w:val="0"/>
          <w:numId w:val="16"/>
        </w:numPr>
        <w:rPr>
          <w:rFonts w:ascii="Verdana" w:hAnsi="Verdana"/>
          <w:sz w:val="20"/>
          <w:szCs w:val="20"/>
        </w:rPr>
      </w:pPr>
      <w:r w:rsidRPr="007A3D75">
        <w:rPr>
          <w:rFonts w:ascii="Verdana" w:hAnsi="Verdana"/>
          <w:sz w:val="20"/>
          <w:szCs w:val="20"/>
        </w:rPr>
        <w:t xml:space="preserve">Υπήρξαν σημαντικές εξελίξεις ως προς την διαχείριση και υλοποίηση του ΕΣΠΑ όπως οι προσπάθειες για την απλοποίηση των διαδικασιών διαχείρισης του ΕΣΠΑ </w:t>
      </w:r>
      <w:r w:rsidRPr="007A3D75">
        <w:rPr>
          <w:rFonts w:ascii="Verdana" w:hAnsi="Verdana"/>
          <w:sz w:val="20"/>
          <w:szCs w:val="20"/>
        </w:rPr>
        <w:lastRenderedPageBreak/>
        <w:t xml:space="preserve">και την επιτάχυνση της υλοποίησης του (ενδεικτικά αναφέρονται οι τροποποιήσεις της Υπουργικής Απόφασης για το Σύστημα Διαχείρισης – ΥΠΑΣΥΔ) </w:t>
      </w:r>
    </w:p>
    <w:p w:rsidR="009C00CB" w:rsidRPr="007A3D75" w:rsidRDefault="009C00CB" w:rsidP="000A5880">
      <w:pPr>
        <w:pStyle w:val="a3"/>
        <w:numPr>
          <w:ilvl w:val="0"/>
          <w:numId w:val="16"/>
        </w:numPr>
        <w:rPr>
          <w:rFonts w:ascii="Verdana" w:hAnsi="Verdana"/>
          <w:sz w:val="20"/>
          <w:szCs w:val="20"/>
        </w:rPr>
      </w:pPr>
      <w:r w:rsidRPr="007A3D75">
        <w:rPr>
          <w:rFonts w:ascii="Verdana" w:hAnsi="Verdana"/>
          <w:sz w:val="20"/>
          <w:szCs w:val="20"/>
        </w:rPr>
        <w:t>Προωθήθηκαν πολλές ουσιαστικές θεσμικές μεταρρυθμίσεις στον τ</w:t>
      </w:r>
      <w:r w:rsidR="00574790" w:rsidRPr="007A3D75">
        <w:rPr>
          <w:rFonts w:ascii="Verdana" w:hAnsi="Verdana"/>
          <w:sz w:val="20"/>
          <w:szCs w:val="20"/>
        </w:rPr>
        <w:t>ομέα της εκπαίδευσης και της διά</w:t>
      </w:r>
      <w:r w:rsidRPr="007A3D75">
        <w:rPr>
          <w:rFonts w:ascii="Verdana" w:hAnsi="Verdana"/>
          <w:sz w:val="20"/>
          <w:szCs w:val="20"/>
        </w:rPr>
        <w:t xml:space="preserve"> βίου μάθησης που καλύπτουν όλες τις βαθμίδες της εκπαίδευσης και που άπτονται όλων των γενικών και στρατηγικών στόχων του ΕΠΕΔΒΜ. Ενδεικτικά αναφέρονται οι ρυθμίσεις για την καθιέρωση κανόνων αξιολόγησης στην εκπαίδευση, το νέο θεσμικό πλαίσιο για την ειδική αγωγή, ο νόμος πλαίσιο για την τριτοβάθμι</w:t>
      </w:r>
      <w:r w:rsidR="00574790" w:rsidRPr="007A3D75">
        <w:rPr>
          <w:rFonts w:ascii="Verdana" w:hAnsi="Verdana"/>
          <w:sz w:val="20"/>
          <w:szCs w:val="20"/>
        </w:rPr>
        <w:t>α εκπαίδευση, ο νόμος για τη διά</w:t>
      </w:r>
      <w:r w:rsidRPr="007A3D75">
        <w:rPr>
          <w:rFonts w:ascii="Verdana" w:hAnsi="Verdana"/>
          <w:sz w:val="20"/>
          <w:szCs w:val="20"/>
        </w:rPr>
        <w:t xml:space="preserve"> βίου μάθηση, οι συγχωνεύσεις και η αναδιοργάνωση εποπτευομένων φορέων με ουσιαστικό ρόλο στην άσκηση της εκπαιδευτικής πολιτικής (ΙΕΠ, ΙΤΥΕ), </w:t>
      </w:r>
      <w:r w:rsidRPr="007A3D75">
        <w:rPr>
          <w:rFonts w:ascii="Verdana" w:hAnsi="Verdana"/>
          <w:bCs/>
          <w:sz w:val="20"/>
          <w:szCs w:val="20"/>
        </w:rPr>
        <w:t>ο νέος νόμος</w:t>
      </w:r>
      <w:r w:rsidR="00574790" w:rsidRPr="007A3D75">
        <w:rPr>
          <w:rFonts w:ascii="Verdana" w:hAnsi="Verdana"/>
          <w:bCs/>
          <w:sz w:val="20"/>
          <w:szCs w:val="20"/>
        </w:rPr>
        <w:t xml:space="preserve">                </w:t>
      </w:r>
      <w:r w:rsidRPr="007A3D75">
        <w:rPr>
          <w:rFonts w:ascii="Verdana" w:hAnsi="Verdana"/>
          <w:bCs/>
          <w:sz w:val="20"/>
          <w:szCs w:val="20"/>
        </w:rPr>
        <w:t xml:space="preserve">  (Ν. 4152/2013, παρ. ΙΔ «Επείγοντα μέτρα εφαρμογής των νόμων 4046/2012, 4093/2012 και 4127/2013) και η ΚΥΑ Αριθμ.3.24641/Οικ.3.1574 «Προώθηση της απασχόλησης μέσω προγραμμάτων κοινωφελ</w:t>
      </w:r>
      <w:r w:rsidR="00366513" w:rsidRPr="007A3D75">
        <w:rPr>
          <w:rFonts w:ascii="Verdana" w:hAnsi="Verdana"/>
          <w:bCs/>
          <w:sz w:val="20"/>
          <w:szCs w:val="20"/>
        </w:rPr>
        <w:t>ούς χαρακτήρα» που εκδόθηκε βάσει</w:t>
      </w:r>
      <w:r w:rsidRPr="007A3D75">
        <w:rPr>
          <w:rFonts w:ascii="Verdana" w:hAnsi="Verdana"/>
          <w:bCs/>
          <w:sz w:val="20"/>
          <w:szCs w:val="20"/>
        </w:rPr>
        <w:t xml:space="preserve"> αυτού</w:t>
      </w:r>
      <w:r w:rsidR="000F3BDE" w:rsidRPr="007A3D75">
        <w:rPr>
          <w:rFonts w:ascii="Verdana" w:hAnsi="Verdana"/>
          <w:bCs/>
          <w:sz w:val="20"/>
          <w:szCs w:val="20"/>
        </w:rPr>
        <w:t>. Ε</w:t>
      </w:r>
      <w:r w:rsidRPr="007A3D75">
        <w:rPr>
          <w:rFonts w:ascii="Verdana" w:hAnsi="Verdana"/>
          <w:bCs/>
          <w:sz w:val="20"/>
          <w:szCs w:val="20"/>
        </w:rPr>
        <w:t>πίσης ψ</w:t>
      </w:r>
      <w:r w:rsidR="000F3BDE" w:rsidRPr="007A3D75">
        <w:rPr>
          <w:rFonts w:ascii="Verdana" w:hAnsi="Verdana"/>
          <w:sz w:val="20"/>
          <w:szCs w:val="20"/>
        </w:rPr>
        <w:t>ηφίστηκε ο νόμος 4186/2013</w:t>
      </w:r>
      <w:r w:rsidRPr="007A3D75">
        <w:rPr>
          <w:rFonts w:ascii="Verdana" w:hAnsi="Verdana"/>
          <w:sz w:val="20"/>
          <w:szCs w:val="20"/>
        </w:rPr>
        <w:t xml:space="preserve"> </w:t>
      </w:r>
      <w:r w:rsidR="000F3BDE" w:rsidRPr="007A3D75">
        <w:rPr>
          <w:rFonts w:ascii="Verdana" w:hAnsi="Verdana"/>
          <w:sz w:val="20"/>
          <w:szCs w:val="20"/>
        </w:rPr>
        <w:t>«</w:t>
      </w:r>
      <w:r w:rsidRPr="007A3D75">
        <w:rPr>
          <w:rFonts w:ascii="Verdana" w:hAnsi="Verdana" w:cs="GrHelveticaBold"/>
          <w:bCs/>
          <w:sz w:val="20"/>
          <w:szCs w:val="20"/>
          <w:lang w:eastAsia="el-GR"/>
        </w:rPr>
        <w:t>Αναδιάρθρωση της Δευτεροβάθμιας Ε</w:t>
      </w:r>
      <w:r w:rsidR="000F3BDE" w:rsidRPr="007A3D75">
        <w:rPr>
          <w:rFonts w:ascii="Verdana" w:hAnsi="Verdana" w:cs="GrHelveticaBold"/>
          <w:bCs/>
          <w:sz w:val="20"/>
          <w:szCs w:val="20"/>
          <w:lang w:eastAsia="el-GR"/>
        </w:rPr>
        <w:t xml:space="preserve">κπαίδευσης και λοιπές διατάξεις» που ρυθμίζει και αναδιαρθρώνει το πλαίσιο της δευτεροβάθμιας εκπαίδευσης- τόσο του Νέου Λυκείου (ημερήσιο και εσπερινό), όσο και της τεχνικής εκπαίδευσης (τυπικής- ΕΠΑΛ και άτυπης- ΣΕΚ, ΙΕΚ κλπ), καθώς και θεμάτων μαθητείας. </w:t>
      </w:r>
    </w:p>
    <w:p w:rsidR="00D71C02" w:rsidRPr="007A3D75" w:rsidRDefault="00D71C02" w:rsidP="007F14CC">
      <w:pPr>
        <w:pStyle w:val="a3"/>
        <w:numPr>
          <w:ilvl w:val="0"/>
          <w:numId w:val="16"/>
        </w:numPr>
        <w:rPr>
          <w:rFonts w:ascii="Verdana" w:hAnsi="Verdana"/>
          <w:sz w:val="20"/>
          <w:szCs w:val="20"/>
        </w:rPr>
      </w:pPr>
      <w:r w:rsidRPr="007A3D75">
        <w:rPr>
          <w:rFonts w:ascii="Verdana" w:hAnsi="Verdana"/>
          <w:sz w:val="20"/>
          <w:szCs w:val="20"/>
          <w:lang w:eastAsia="el-GR"/>
        </w:rPr>
        <w:t>Σε συνέχεια της Σύστασης του Συμβουλίου της ΕΕ περί της αρχής «Εγγύηση για την Νεολαία» (</w:t>
      </w:r>
      <w:r w:rsidRPr="007A3D75">
        <w:rPr>
          <w:rFonts w:ascii="Verdana" w:hAnsi="Verdana"/>
          <w:sz w:val="20"/>
          <w:szCs w:val="20"/>
          <w:lang w:val="en-US" w:eastAsia="el-GR"/>
        </w:rPr>
        <w:t>Youth</w:t>
      </w:r>
      <w:r w:rsidRPr="007A3D75">
        <w:rPr>
          <w:rFonts w:ascii="Verdana" w:hAnsi="Verdana"/>
          <w:sz w:val="20"/>
          <w:szCs w:val="20"/>
          <w:lang w:eastAsia="el-GR"/>
        </w:rPr>
        <w:t xml:space="preserve"> </w:t>
      </w:r>
      <w:r w:rsidRPr="007A3D75">
        <w:rPr>
          <w:rFonts w:ascii="Verdana" w:hAnsi="Verdana"/>
          <w:sz w:val="20"/>
          <w:szCs w:val="20"/>
          <w:lang w:val="en-US" w:eastAsia="el-GR"/>
        </w:rPr>
        <w:t>Guarantee</w:t>
      </w:r>
      <w:r w:rsidRPr="007A3D75">
        <w:rPr>
          <w:rFonts w:ascii="Verdana" w:hAnsi="Verdana"/>
          <w:sz w:val="20"/>
          <w:szCs w:val="20"/>
          <w:lang w:eastAsia="el-GR"/>
        </w:rPr>
        <w:t xml:space="preserve">), τον Δεκέμβριο του 2013 η Ελλάδα προχώρησε στην κατάρτιση και υποβολή του Εθνικού Σχεδίου Υλοποίησης των Εγγυήσεων για την Νεολαία, το οποίο επανυποβλήθηκε το Μάιο του 2014. </w:t>
      </w:r>
      <w:r w:rsidR="007F14CC" w:rsidRPr="007A3D75">
        <w:rPr>
          <w:rFonts w:ascii="Verdana" w:hAnsi="Verdana"/>
          <w:sz w:val="20"/>
          <w:szCs w:val="20"/>
          <w:lang w:eastAsia="el-GR"/>
        </w:rPr>
        <w:t xml:space="preserve">Επίσης, έχει εκπονηθεί το Εθνικό Σχέδιο Δράσης για τη Μαθητεία, που εστιάζει στο θέμα της ποιοτικής αναβάθμισης του θεσμού της Μαθητείας.   </w:t>
      </w:r>
    </w:p>
    <w:p w:rsidR="000F3BDE" w:rsidRPr="007A3D75" w:rsidRDefault="000F3BDE" w:rsidP="000F3BDE">
      <w:pPr>
        <w:pStyle w:val="a3"/>
        <w:ind w:left="360" w:hanging="360"/>
        <w:rPr>
          <w:rFonts w:ascii="Verdana" w:hAnsi="Verdana"/>
          <w:sz w:val="20"/>
          <w:szCs w:val="20"/>
        </w:rPr>
      </w:pPr>
    </w:p>
    <w:p w:rsidR="009C00CB" w:rsidRPr="007A3D75" w:rsidRDefault="003335CF" w:rsidP="003335CF">
      <w:pPr>
        <w:numPr>
          <w:ilvl w:val="0"/>
          <w:numId w:val="25"/>
        </w:numPr>
        <w:ind w:left="440" w:hanging="440"/>
        <w:rPr>
          <w:rFonts w:ascii="Verdana" w:hAnsi="Verdana"/>
          <w:b/>
          <w:bCs/>
          <w:sz w:val="20"/>
          <w:szCs w:val="20"/>
        </w:rPr>
      </w:pPr>
      <w:r w:rsidRPr="007A3D75">
        <w:rPr>
          <w:rFonts w:ascii="Verdana" w:hAnsi="Verdana"/>
          <w:b/>
          <w:bCs/>
          <w:sz w:val="20"/>
          <w:szCs w:val="20"/>
        </w:rPr>
        <w:t xml:space="preserve">Βασικά σημεία </w:t>
      </w:r>
      <w:r w:rsidR="009C00CB" w:rsidRPr="007A3D75">
        <w:rPr>
          <w:rFonts w:ascii="Verdana" w:hAnsi="Verdana"/>
          <w:b/>
          <w:bCs/>
          <w:sz w:val="20"/>
          <w:szCs w:val="20"/>
        </w:rPr>
        <w:t>Ενδιάμεση</w:t>
      </w:r>
      <w:r w:rsidRPr="007A3D75">
        <w:rPr>
          <w:rFonts w:ascii="Verdana" w:hAnsi="Verdana"/>
          <w:b/>
          <w:bCs/>
          <w:sz w:val="20"/>
          <w:szCs w:val="20"/>
        </w:rPr>
        <w:t>ς</w:t>
      </w:r>
      <w:r w:rsidR="009C00CB" w:rsidRPr="007A3D75">
        <w:rPr>
          <w:rFonts w:ascii="Verdana" w:hAnsi="Verdana"/>
          <w:b/>
          <w:bCs/>
          <w:sz w:val="20"/>
          <w:szCs w:val="20"/>
        </w:rPr>
        <w:t xml:space="preserve"> Αξιολόγηση</w:t>
      </w:r>
      <w:r w:rsidRPr="007A3D75">
        <w:rPr>
          <w:rFonts w:ascii="Verdana" w:hAnsi="Verdana"/>
          <w:b/>
          <w:bCs/>
          <w:sz w:val="20"/>
          <w:szCs w:val="20"/>
        </w:rPr>
        <w:t>ς</w:t>
      </w:r>
      <w:r w:rsidR="009C00CB" w:rsidRPr="007A3D75">
        <w:rPr>
          <w:rFonts w:ascii="Verdana" w:hAnsi="Verdana"/>
          <w:b/>
          <w:bCs/>
          <w:sz w:val="20"/>
          <w:szCs w:val="20"/>
        </w:rPr>
        <w:t xml:space="preserve"> ΕΠΕΔΒΜ (Μάιος 2013)</w:t>
      </w:r>
    </w:p>
    <w:p w:rsidR="009C00CB" w:rsidRPr="007A3D75" w:rsidRDefault="009C00CB" w:rsidP="00B76ED9">
      <w:pPr>
        <w:rPr>
          <w:rFonts w:ascii="Verdana" w:hAnsi="Verdana"/>
          <w:b/>
          <w:sz w:val="20"/>
          <w:szCs w:val="20"/>
        </w:rPr>
      </w:pPr>
      <w:r w:rsidRPr="007A3D75">
        <w:rPr>
          <w:rFonts w:ascii="Verdana" w:hAnsi="Verdana"/>
          <w:b/>
          <w:sz w:val="20"/>
          <w:szCs w:val="20"/>
        </w:rPr>
        <w:t xml:space="preserve">2.1  Επικαιροποίηση της Ανάλυσης </w:t>
      </w:r>
      <w:r w:rsidRPr="007A3D75">
        <w:rPr>
          <w:rFonts w:ascii="Verdana" w:hAnsi="Verdana"/>
          <w:b/>
          <w:sz w:val="20"/>
          <w:szCs w:val="20"/>
          <w:lang w:val="en-US"/>
        </w:rPr>
        <w:t>SWOT</w:t>
      </w:r>
    </w:p>
    <w:p w:rsidR="003335CF" w:rsidRPr="007A3D75" w:rsidRDefault="009C00CB" w:rsidP="004314DD">
      <w:pPr>
        <w:rPr>
          <w:rFonts w:ascii="Verdana" w:hAnsi="Verdana"/>
          <w:sz w:val="20"/>
          <w:szCs w:val="20"/>
        </w:rPr>
      </w:pPr>
      <w:r w:rsidRPr="007A3D75">
        <w:rPr>
          <w:rFonts w:ascii="Verdana" w:hAnsi="Verdana"/>
          <w:sz w:val="20"/>
          <w:szCs w:val="20"/>
        </w:rPr>
        <w:t xml:space="preserve">Οι μεταβολές σε δείκτες και τάσεις της εκπαίδευσης από το 2007 δεν έχουν την έκταση που να τεκμηριώνουν ουσιαστικές αλλαγές των εκπαιδευτικών στοιχείων και δεδομένων, επί των οποίων βασίστηκε η εκπόνηση του ΕΠΕΔΒΜ και ως εκ τούτου η ανάλυση </w:t>
      </w:r>
      <w:r w:rsidRPr="007A3D75">
        <w:rPr>
          <w:rFonts w:ascii="Verdana" w:hAnsi="Verdana"/>
          <w:sz w:val="20"/>
          <w:szCs w:val="20"/>
          <w:lang w:val="en-US"/>
        </w:rPr>
        <w:t>SWOT</w:t>
      </w:r>
      <w:r w:rsidRPr="007A3D75">
        <w:rPr>
          <w:rFonts w:ascii="Verdana" w:hAnsi="Verdana"/>
          <w:sz w:val="20"/>
          <w:szCs w:val="20"/>
        </w:rPr>
        <w:t xml:space="preserve"> συνεχίζει να τεκμηριώνεται επαρκώς και να βρίσκεται σε αντιστοιχία με τις γενικότερες κοινωνικοοικονομικές εξελίξεις και τις εξελίξεις στον τομέα της εκπαίδευσης και της δια βίου μάθησης. Η εξέταση της υφιστάμενης κατάστασης όπως έχει διαμορφωθεί δεν αλλοιώνει τα βασικά στοιχεία που αναδεικνύει η ανάλυση </w:t>
      </w:r>
      <w:r w:rsidRPr="007A3D75">
        <w:rPr>
          <w:rFonts w:ascii="Verdana" w:hAnsi="Verdana"/>
          <w:sz w:val="20"/>
          <w:szCs w:val="20"/>
          <w:lang w:val="en-US"/>
        </w:rPr>
        <w:t>SWOT</w:t>
      </w:r>
      <w:r w:rsidRPr="007A3D75">
        <w:rPr>
          <w:rFonts w:ascii="Verdana" w:hAnsi="Verdana"/>
          <w:sz w:val="20"/>
          <w:szCs w:val="20"/>
        </w:rPr>
        <w:t xml:space="preserve"> πάνω στα οποία </w:t>
      </w:r>
      <w:r w:rsidRPr="007A3D75">
        <w:rPr>
          <w:rFonts w:ascii="Verdana" w:hAnsi="Verdana"/>
          <w:sz w:val="20"/>
          <w:szCs w:val="20"/>
        </w:rPr>
        <w:lastRenderedPageBreak/>
        <w:t xml:space="preserve">στηρίχθηκε η αποτύπωση των αναγκών που αντιμετωπίζει το ΕΠΕΔΒΜ. Η αναθεώρηση της ανάλυσης </w:t>
      </w:r>
      <w:r w:rsidRPr="007A3D75">
        <w:rPr>
          <w:rFonts w:ascii="Verdana" w:hAnsi="Verdana"/>
          <w:sz w:val="20"/>
          <w:szCs w:val="20"/>
          <w:lang w:val="en-US"/>
        </w:rPr>
        <w:t>SWOT</w:t>
      </w:r>
      <w:r w:rsidRPr="007A3D75">
        <w:rPr>
          <w:rFonts w:ascii="Verdana" w:hAnsi="Verdana"/>
          <w:sz w:val="20"/>
          <w:szCs w:val="20"/>
        </w:rPr>
        <w:t xml:space="preserve"> αφενός αναδεικνύει την πρόσθετη ενίσχυση ορισμένων σημείων (όπως π.χ. χαμηλές δημόσιες δαπάνες για την πρωτοβάθμια και δευτεροβάθμια εκπαίδευση, ευκαιρίες από την αναβάθμιση και τον εκσυγχρονισμό του εκπαιδευτικού έργου) αφετέρου την άμβλυνση άλλων σημείων (π.χ. χαμηλή συμμετοχή στην προσχολική εκπαίδευση, καθυστέρηση στη διδασκαλία και τη χρήση των νέων τεχνολογιών στην εκπαίδευση), χωρίς ωστόσο να αλλοιώνονται οι ανάγκες που αναδεικνύονται.</w:t>
      </w:r>
    </w:p>
    <w:p w:rsidR="00C00D4A" w:rsidRPr="007A3D75" w:rsidRDefault="00C00D4A" w:rsidP="004314DD">
      <w:pPr>
        <w:rPr>
          <w:rFonts w:ascii="Verdana" w:hAnsi="Verdana"/>
          <w:sz w:val="20"/>
          <w:szCs w:val="20"/>
        </w:rPr>
      </w:pPr>
    </w:p>
    <w:p w:rsidR="009C00CB" w:rsidRPr="007A3D75" w:rsidRDefault="009C00CB" w:rsidP="004314DD">
      <w:pPr>
        <w:rPr>
          <w:rFonts w:ascii="Verdana" w:hAnsi="Verdana"/>
          <w:b/>
          <w:sz w:val="20"/>
          <w:szCs w:val="20"/>
        </w:rPr>
      </w:pPr>
      <w:r w:rsidRPr="007A3D75">
        <w:rPr>
          <w:rFonts w:ascii="Verdana" w:hAnsi="Verdana"/>
          <w:b/>
          <w:sz w:val="20"/>
          <w:szCs w:val="20"/>
        </w:rPr>
        <w:t>2.2  Καταλληλότητα και επάρκεια της στρατηγικής του ΕΠΕΔΒΜ</w:t>
      </w:r>
    </w:p>
    <w:p w:rsidR="009C00CB" w:rsidRPr="007A3D75" w:rsidRDefault="009C00CB" w:rsidP="004314DD">
      <w:pPr>
        <w:rPr>
          <w:rFonts w:ascii="Verdana" w:hAnsi="Verdana"/>
          <w:sz w:val="20"/>
          <w:szCs w:val="20"/>
        </w:rPr>
      </w:pPr>
      <w:r w:rsidRPr="007A3D75">
        <w:rPr>
          <w:rFonts w:ascii="Verdana" w:hAnsi="Verdana"/>
          <w:sz w:val="20"/>
          <w:szCs w:val="20"/>
        </w:rPr>
        <w:t>Με βάση την επικαιροποίηση της υφιστάμενης κατάστασης στον τ</w:t>
      </w:r>
      <w:r w:rsidR="00CB4947" w:rsidRPr="007A3D75">
        <w:rPr>
          <w:rFonts w:ascii="Verdana" w:hAnsi="Verdana"/>
          <w:sz w:val="20"/>
          <w:szCs w:val="20"/>
        </w:rPr>
        <w:t>ομέα της εκπαίδευσης και της διά</w:t>
      </w:r>
      <w:r w:rsidRPr="007A3D75">
        <w:rPr>
          <w:rFonts w:ascii="Verdana" w:hAnsi="Verdana"/>
          <w:sz w:val="20"/>
          <w:szCs w:val="20"/>
        </w:rPr>
        <w:t xml:space="preserve"> βίου μάθησης, επισημαίνεται ότι η καταλληλότητα και η επάρκεια της στρατηγικής του ΕΠΕΔΒΜ όπως προκύπτει από την συνάφεια των στρατηγικών στόχων, παραμένει ισχυρή. Ειδικότερα:</w:t>
      </w:r>
    </w:p>
    <w:p w:rsidR="009C00CB" w:rsidRPr="007A3D75" w:rsidRDefault="009C00CB" w:rsidP="004314DD">
      <w:pPr>
        <w:pStyle w:val="a3"/>
        <w:numPr>
          <w:ilvl w:val="0"/>
          <w:numId w:val="16"/>
        </w:numPr>
        <w:rPr>
          <w:rFonts w:ascii="Verdana" w:hAnsi="Verdana"/>
          <w:sz w:val="20"/>
          <w:szCs w:val="20"/>
        </w:rPr>
      </w:pPr>
      <w:r w:rsidRPr="007A3D75">
        <w:rPr>
          <w:rFonts w:ascii="Verdana" w:hAnsi="Verdana"/>
          <w:sz w:val="20"/>
          <w:szCs w:val="20"/>
        </w:rPr>
        <w:t>Ο Στρατηγικός Στόχος 1 «Αναβάθμιση της ποιότητας της εκπαίδευσης και προώθηση της κοινωνικής ενσωμάτωσης» παρουσιάζει πολύ ισχυρή συνάφεια με τις προσδιορισμένες ανάγκες αφού ανταποκρίνεται σε ποσοστό περίπου 62% σε αυτές. Αυτό οφείλεται στην ανταπόκριση του ΣΣ1 σε μεγάλο αριθμό των αναγκών με ισχυρό βαθμό συνάφειας στις περισσότερες από αυτές. Είναι εμφανές ότι η επίτευξη του Στρατηγικού Στόχου 1 είναι πολύ σημαντική για κάλυψη των αναγκ</w:t>
      </w:r>
      <w:r w:rsidR="00CB4947" w:rsidRPr="007A3D75">
        <w:rPr>
          <w:rFonts w:ascii="Verdana" w:hAnsi="Verdana"/>
          <w:sz w:val="20"/>
          <w:szCs w:val="20"/>
        </w:rPr>
        <w:t>ών του τομέα εκπαίδευσης και διά</w:t>
      </w:r>
      <w:r w:rsidRPr="007A3D75">
        <w:rPr>
          <w:rFonts w:ascii="Verdana" w:hAnsi="Verdana"/>
          <w:sz w:val="20"/>
          <w:szCs w:val="20"/>
        </w:rPr>
        <w:t xml:space="preserve"> βίου μάθησης όπως προέκυψαν από την επικαιροποιημένη ανάλυση </w:t>
      </w:r>
      <w:r w:rsidRPr="007A3D75">
        <w:rPr>
          <w:rFonts w:ascii="Verdana" w:hAnsi="Verdana"/>
          <w:sz w:val="20"/>
          <w:szCs w:val="20"/>
          <w:lang w:val="en-US"/>
        </w:rPr>
        <w:t>SWOT</w:t>
      </w:r>
      <w:r w:rsidRPr="007A3D75">
        <w:rPr>
          <w:rFonts w:ascii="Verdana" w:hAnsi="Verdana"/>
          <w:sz w:val="20"/>
          <w:szCs w:val="20"/>
        </w:rPr>
        <w:t>.</w:t>
      </w:r>
    </w:p>
    <w:p w:rsidR="009C00CB" w:rsidRPr="007A3D75" w:rsidRDefault="009C00CB" w:rsidP="004314DD">
      <w:pPr>
        <w:pStyle w:val="a3"/>
        <w:numPr>
          <w:ilvl w:val="0"/>
          <w:numId w:val="16"/>
        </w:numPr>
        <w:rPr>
          <w:rFonts w:ascii="Verdana" w:hAnsi="Verdana"/>
          <w:sz w:val="20"/>
          <w:szCs w:val="20"/>
        </w:rPr>
      </w:pPr>
      <w:r w:rsidRPr="007A3D75">
        <w:rPr>
          <w:rFonts w:ascii="Verdana" w:hAnsi="Verdana"/>
          <w:sz w:val="20"/>
          <w:szCs w:val="20"/>
        </w:rPr>
        <w:t>Οι υπόλοιποι Στρατηγικοί στόχοι παρουσιάζουν χαμηλότερη, αλλά σημαντική συνάφεια με τις επικαιροποιημένες ανάγκες. Ο βαθμός συνάφειάς τους με τις ανάγκες προσεγγίζει το 50% (συγκεκριμένα από 46% έως 50%). Η χαμηλότερη (αλλά επαρκής) αυτή συνάφεια οφείλεται στο γεγονός ότι οι Στρατηγικοί Στόχοι 2,3 και 4 συνδέονται με λιγότερες αριθμητικά ανάγκες αλλά με πολύ ισχυρό βαθμό συνάφειας. Ενδεικτικά αναφέρεται ότι ο ΣΣ4 «Ενίσχυση του ανθρώπινου κεφαλαίου για την προαγωγή της έρευνας και της καινοτομία</w:t>
      </w:r>
      <w:r w:rsidRPr="007A3D75">
        <w:rPr>
          <w:rFonts w:ascii="Verdana" w:hAnsi="Verdana"/>
          <w:i/>
          <w:sz w:val="20"/>
          <w:szCs w:val="20"/>
        </w:rPr>
        <w:t>ς»</w:t>
      </w:r>
      <w:r w:rsidRPr="007A3D75">
        <w:rPr>
          <w:rFonts w:ascii="Verdana" w:hAnsi="Verdana"/>
          <w:sz w:val="20"/>
          <w:szCs w:val="20"/>
        </w:rPr>
        <w:t xml:space="preserve"> παρουσιάζει πολύ ισχυρή συνάφεια με 7 ανάγκες που προκύπτουν από την επικαιροποιημένη ανάλυση </w:t>
      </w:r>
      <w:r w:rsidRPr="007A3D75">
        <w:rPr>
          <w:rFonts w:ascii="Verdana" w:hAnsi="Verdana"/>
          <w:sz w:val="20"/>
          <w:szCs w:val="20"/>
          <w:lang w:val="en-US"/>
        </w:rPr>
        <w:t>SWOT</w:t>
      </w:r>
      <w:r w:rsidRPr="007A3D75">
        <w:rPr>
          <w:rFonts w:ascii="Verdana" w:hAnsi="Verdana"/>
          <w:sz w:val="20"/>
          <w:szCs w:val="20"/>
        </w:rPr>
        <w:t>. Επίσης, με «οριζόντια» ανάγνωση του Πίνακα Συνάφειας, διαπιστώνεται η κατά κύριο λόγο κάλυψη των 7 αναγκών αυτών από τον ΣΣ4.</w:t>
      </w:r>
    </w:p>
    <w:p w:rsidR="009C00CB" w:rsidRPr="007A3D75" w:rsidRDefault="009C00CB" w:rsidP="00F40CA6">
      <w:pPr>
        <w:pStyle w:val="a3"/>
        <w:ind w:left="360"/>
        <w:rPr>
          <w:rFonts w:ascii="Verdana" w:hAnsi="Verdana"/>
          <w:sz w:val="20"/>
          <w:szCs w:val="20"/>
        </w:rPr>
      </w:pPr>
      <w:r w:rsidRPr="007A3D75">
        <w:rPr>
          <w:rFonts w:ascii="Verdana" w:hAnsi="Verdana"/>
          <w:sz w:val="20"/>
          <w:szCs w:val="20"/>
        </w:rPr>
        <w:t>Σε επίπεδο Ειδικών Στόχων επιβεβαιώνονται τα προηγούμενα συμπεράσματα για τη συνεχιζόμενη καταλληλότητα της στρατηγικής του ΕΠΕΔΒΜ. Ιδίως επιβεβαιώνεται η πολύ υψηλή συνάφεια των Ειδικών Στόχων που εντάσσονται στον ΣΣ1.</w:t>
      </w:r>
    </w:p>
    <w:p w:rsidR="009C00CB" w:rsidRPr="007A3D75" w:rsidRDefault="009C00CB" w:rsidP="00F40CA6">
      <w:pPr>
        <w:rPr>
          <w:rFonts w:ascii="Verdana" w:hAnsi="Verdana"/>
          <w:b/>
          <w:sz w:val="20"/>
          <w:szCs w:val="20"/>
        </w:rPr>
      </w:pPr>
      <w:r w:rsidRPr="007A3D75">
        <w:rPr>
          <w:rFonts w:ascii="Verdana" w:hAnsi="Verdana"/>
          <w:b/>
          <w:sz w:val="20"/>
          <w:szCs w:val="20"/>
        </w:rPr>
        <w:lastRenderedPageBreak/>
        <w:t>2.3  Εσωτερική και εξωτερική συνοχή του ΕΠΕΔΒΜ</w:t>
      </w:r>
    </w:p>
    <w:p w:rsidR="009C00CB" w:rsidRPr="007A3D75" w:rsidRDefault="009C00CB" w:rsidP="00F40CA6">
      <w:pPr>
        <w:rPr>
          <w:rFonts w:ascii="Verdana" w:hAnsi="Verdana"/>
          <w:bCs/>
          <w:sz w:val="20"/>
          <w:szCs w:val="20"/>
        </w:rPr>
      </w:pPr>
      <w:r w:rsidRPr="007A3D75">
        <w:rPr>
          <w:rFonts w:ascii="Verdana" w:hAnsi="Verdana"/>
          <w:bCs/>
          <w:sz w:val="20"/>
          <w:szCs w:val="20"/>
        </w:rPr>
        <w:t xml:space="preserve">Βάσει της αξιολόγησης της εσωτερικής συνοχής του ΕΠΕΔΒΜ κρίνεται ικανοποιητική έως ισχυρή η καταλληλότητα και η επάρκεια της στρατηγικής του ΕΠΕΔΒΜ. Συγκεκριμένα ο Στρατηγικός Στόχος 1 «Αναβάθμιση της ποιότητας της εκπαίδευσης και προώθηση της κοινωνικής ενσωμάτωσης» παρουσιάζει πολύ ισχυρή συνάφεια με τις προσδιορισμένες ανάγκες αφού ανταποκρίνεται σε ποσοστό περίπου 62% σε αυτές. Οι υπόλοιποι Στρατηγικοί </w:t>
      </w:r>
      <w:r w:rsidR="005E4DBA" w:rsidRPr="007A3D75">
        <w:rPr>
          <w:rFonts w:ascii="Verdana" w:hAnsi="Verdana"/>
          <w:bCs/>
          <w:sz w:val="20"/>
          <w:szCs w:val="20"/>
        </w:rPr>
        <w:t>Σ</w:t>
      </w:r>
      <w:r w:rsidRPr="007A3D75">
        <w:rPr>
          <w:rFonts w:ascii="Verdana" w:hAnsi="Verdana"/>
          <w:bCs/>
          <w:sz w:val="20"/>
          <w:szCs w:val="20"/>
        </w:rPr>
        <w:t>τόχοι παρουσιάζουν χαμηλότερη, αλλά σημαντική συνάφεια με τις επικαιροποιημένες ανάγκες. Ο βαθμός συνάφειάς τους με τις ανάγκες προσεγγίζει το 50%. Σε επίπεδο Ειδικών Στόχων επιβεβαιώνεται η πολύ υψηλή συνάφεια αυτών  που εντάσσονται στον ΣΣ1.</w:t>
      </w:r>
    </w:p>
    <w:p w:rsidR="009C00CB" w:rsidRPr="007A3D75" w:rsidRDefault="009C00CB" w:rsidP="00F40CA6">
      <w:pPr>
        <w:rPr>
          <w:rFonts w:ascii="Verdana" w:hAnsi="Verdana"/>
          <w:bCs/>
          <w:sz w:val="20"/>
          <w:szCs w:val="20"/>
        </w:rPr>
      </w:pPr>
      <w:r w:rsidRPr="007A3D75">
        <w:rPr>
          <w:rFonts w:ascii="Verdana" w:hAnsi="Verdana"/>
          <w:bCs/>
          <w:sz w:val="20"/>
          <w:szCs w:val="20"/>
        </w:rPr>
        <w:t>Η αξιολόγηση της εσωτερικής Λογικής της Στρατηγικής του Προγράμματος επιβεβαιώνει ότι καλύπτεται το αναπτυξιακό όραμα του Προγράμματος. Κατά συνέπεια δεν απαιτούνται μεταβολές σε αυτό το επίπεδο καθώς οι άξονες προτεραιότητες του ΕΠΕΔΒΜ έχουν οργανωθεί στη βάση των Στρατηγικών Στόχων και ουσιαστικά ταυτίζονται με αυτούς. Παράλληλα παρατηρείται υψηλή συνάφεια μεταξύ των στρατηγικών και των ειδικών στόχων με τους άξονες προτεραιότητας του Προγράμματος.</w:t>
      </w:r>
    </w:p>
    <w:p w:rsidR="009C00CB" w:rsidRPr="007A3D75" w:rsidRDefault="009C00CB" w:rsidP="00F40CA6">
      <w:pPr>
        <w:rPr>
          <w:rFonts w:ascii="Verdana" w:hAnsi="Verdana"/>
          <w:bCs/>
          <w:sz w:val="20"/>
          <w:szCs w:val="20"/>
        </w:rPr>
      </w:pPr>
      <w:r w:rsidRPr="007A3D75">
        <w:rPr>
          <w:rFonts w:ascii="Verdana" w:hAnsi="Verdana"/>
          <w:bCs/>
          <w:sz w:val="20"/>
          <w:szCs w:val="20"/>
        </w:rPr>
        <w:t>Ως εκ τούτου κρίνεται σκόπιμη η επανεξέταση της κατανομής των πόρων</w:t>
      </w:r>
      <w:r w:rsidR="005E4DBA" w:rsidRPr="007A3D75">
        <w:rPr>
          <w:rFonts w:ascii="Verdana" w:hAnsi="Verdana"/>
          <w:bCs/>
          <w:sz w:val="20"/>
          <w:szCs w:val="20"/>
        </w:rPr>
        <w:t xml:space="preserve"> του ΕΠΕΔΒΜ στους Στρατηγικούς Σ</w:t>
      </w:r>
      <w:r w:rsidRPr="007A3D75">
        <w:rPr>
          <w:rFonts w:ascii="Verdana" w:hAnsi="Verdana"/>
          <w:bCs/>
          <w:sz w:val="20"/>
          <w:szCs w:val="20"/>
        </w:rPr>
        <w:t>τόχους στις ακόλουθες κατευθύνσεις:</w:t>
      </w:r>
    </w:p>
    <w:p w:rsidR="009C00CB" w:rsidRPr="007A3D75" w:rsidRDefault="009C00CB" w:rsidP="00F40CA6">
      <w:pPr>
        <w:pStyle w:val="a3"/>
        <w:numPr>
          <w:ilvl w:val="0"/>
          <w:numId w:val="13"/>
        </w:numPr>
        <w:rPr>
          <w:rFonts w:ascii="Verdana" w:hAnsi="Verdana"/>
          <w:sz w:val="20"/>
          <w:szCs w:val="20"/>
        </w:rPr>
      </w:pPr>
      <w:r w:rsidRPr="007A3D75">
        <w:rPr>
          <w:rFonts w:ascii="Verdana" w:hAnsi="Verdana"/>
          <w:sz w:val="20"/>
          <w:szCs w:val="20"/>
        </w:rPr>
        <w:t>Αύξηση της βαρύτητας των πόρων που διατίθενται για τον ΣΣ1 με δεδομένες τις ουσιαστικές θεσμικές παρεμβάσεις που έχουν προηγηθεί, την μεγάλη ανάπτυξη που παρουσιάζουν οι σχετικές δράσεις αλλά και την μεγάλη συνάφεια που αποδεικνύεται ότι έχει με τις καταγραφείσες ανάγκες του τομέα ε</w:t>
      </w:r>
      <w:r w:rsidR="005E4DBA" w:rsidRPr="007A3D75">
        <w:rPr>
          <w:rFonts w:ascii="Verdana" w:hAnsi="Verdana"/>
          <w:sz w:val="20"/>
          <w:szCs w:val="20"/>
        </w:rPr>
        <w:t>κπαίδευσης και διά βίου μάθησης</w:t>
      </w:r>
      <w:r w:rsidRPr="007A3D75">
        <w:rPr>
          <w:rFonts w:ascii="Verdana" w:hAnsi="Verdana"/>
          <w:sz w:val="20"/>
          <w:szCs w:val="20"/>
        </w:rPr>
        <w:t>.</w:t>
      </w:r>
    </w:p>
    <w:p w:rsidR="009C00CB" w:rsidRPr="007A3D75" w:rsidRDefault="009C00CB" w:rsidP="00F40CA6">
      <w:pPr>
        <w:pStyle w:val="a3"/>
        <w:numPr>
          <w:ilvl w:val="0"/>
          <w:numId w:val="13"/>
        </w:numPr>
        <w:rPr>
          <w:rFonts w:ascii="Verdana" w:hAnsi="Verdana"/>
          <w:sz w:val="20"/>
          <w:szCs w:val="20"/>
        </w:rPr>
      </w:pPr>
      <w:r w:rsidRPr="007A3D75">
        <w:rPr>
          <w:rFonts w:ascii="Verdana" w:hAnsi="Verdana"/>
          <w:sz w:val="20"/>
          <w:szCs w:val="20"/>
        </w:rPr>
        <w:t>Μείωση των πόρων που διατίθενται στους ΣΣ2 και ΣΣ3 μέσω εξοικονομήσεων που μπορούν να επιτευχθούν στα πλαίσια των υλοποιούμενων σχετικών δράσεων.</w:t>
      </w:r>
    </w:p>
    <w:p w:rsidR="009C00CB" w:rsidRPr="007A3D75" w:rsidRDefault="009C00CB" w:rsidP="00F40CA6">
      <w:pPr>
        <w:pStyle w:val="a3"/>
        <w:numPr>
          <w:ilvl w:val="0"/>
          <w:numId w:val="13"/>
        </w:numPr>
        <w:rPr>
          <w:rFonts w:ascii="Verdana" w:hAnsi="Verdana"/>
          <w:sz w:val="20"/>
          <w:szCs w:val="20"/>
        </w:rPr>
      </w:pPr>
      <w:r w:rsidRPr="007A3D75">
        <w:rPr>
          <w:rFonts w:ascii="Verdana" w:hAnsi="Verdana"/>
          <w:sz w:val="20"/>
          <w:szCs w:val="20"/>
        </w:rPr>
        <w:t>Αύξηση των διαθέσιμων πόρων του ΣΣ4 που παρουσιάζει υψηλή συνάφεια με πολύ σημαντικές ανάγκες του τομέα εκπαίδευσης και της έρευνας όπως αποτυπώνονται στην επικαιροποιημένη ανάλυση SWOT (ασυμβατότητες μεταξύ προσφοράς και ζήτησης εργασίας στον τομέα της ΕΤΑ, χαμηλές δαπάνες για έρευνα, τεχνολογία και καινοτομία). Ο ΣΣ4 αποκτά επιπρόσθετα αυξημένη βαρύτητα λόγω της ψήφισης του Ν. 4009/2011 για την τριτοβάθμια εκπαίδευση και του νέου νομοθετικού πλαισίου για την έρευνα.</w:t>
      </w:r>
    </w:p>
    <w:p w:rsidR="009C00CB" w:rsidRPr="007A3D75" w:rsidRDefault="009C00CB" w:rsidP="00F40CA6">
      <w:pPr>
        <w:rPr>
          <w:rFonts w:ascii="Verdana" w:hAnsi="Verdana"/>
          <w:bCs/>
          <w:sz w:val="20"/>
          <w:szCs w:val="20"/>
        </w:rPr>
      </w:pPr>
      <w:r w:rsidRPr="007A3D75">
        <w:rPr>
          <w:rFonts w:ascii="Verdana" w:hAnsi="Verdana"/>
          <w:bCs/>
          <w:sz w:val="20"/>
          <w:szCs w:val="20"/>
        </w:rPr>
        <w:t xml:space="preserve">Σύμφωνα με την αξιολόγηση της εξωτερικής συνοχής του ΕΠΕΔΒΜ, σημαντική καταγράφεται η συνάφεια και η συμβολή των παρεμβάσεων του ΕΠΕΔΒΜ σε σχέση με </w:t>
      </w:r>
      <w:r w:rsidRPr="007A3D75">
        <w:rPr>
          <w:rFonts w:ascii="Verdana" w:hAnsi="Verdana"/>
          <w:bCs/>
          <w:sz w:val="20"/>
          <w:szCs w:val="20"/>
        </w:rPr>
        <w:lastRenderedPageBreak/>
        <w:t>τους στόχους και τις κατευθύνσεις των Εθνικών και Ευρωπαϊκών στρατηγικών και προτεραιοτήτων. Ειδικότερα παρατηρείται έντονη συνάφεια των κατηγοριών παρεμβάσεων του Προγράμματος και με τους στρατηγικούς στόχους της «Ευρώπης 2020». Η υλοποίηση του ΕΠΕΔΒΜ από το 2007 έως και σήμερα, συνετέλεσε στην ικανοποίηση των εθνικών προτεραιοτήτων της περιόδου 2008-2010 που αφορούν την Εκπαιδευτική Μεταρρύθμιση και την προώθηση της Κοινωνίας της Γνώσης και της Περιφερειακής Συνοχής. Το ΕΠΕΔΒΜ συνεχίζει να συνεργεί στην επίτευξη των στόχων του Εθνικού Προγράμματος Μεταρρυθμίσεων 2012-2015 ιδιαίτερα στους τομείς που αφορούν τη βελτίωση της ποιότητας της παιδείας και προώθηση της κοινωνικής έντα</w:t>
      </w:r>
      <w:r w:rsidR="00B47376" w:rsidRPr="007A3D75">
        <w:rPr>
          <w:rFonts w:ascii="Verdana" w:hAnsi="Verdana"/>
          <w:bCs/>
          <w:sz w:val="20"/>
          <w:szCs w:val="20"/>
        </w:rPr>
        <w:t>ξης, την παροχή περισσότερης διά</w:t>
      </w:r>
      <w:r w:rsidRPr="007A3D75">
        <w:rPr>
          <w:rFonts w:ascii="Verdana" w:hAnsi="Verdana"/>
          <w:bCs/>
          <w:sz w:val="20"/>
          <w:szCs w:val="20"/>
        </w:rPr>
        <w:t xml:space="preserve"> βίου μάθησης για τους ενήλικες και ενίσχυση των σχέσεων παιδείας και αγοράς εργασίας, την καλύτερη αξιοποίηση του ανθρώπινου δυναμικού με την προώθηση της έρευνας και της καινοτομίας και την αναβάθμιση των συστημάτων τεχνικής και επαγγελματικής κατάρτισης.</w:t>
      </w:r>
    </w:p>
    <w:p w:rsidR="009C00CB" w:rsidRPr="007A3D75" w:rsidRDefault="009C00CB" w:rsidP="00F40CA6">
      <w:pPr>
        <w:rPr>
          <w:rFonts w:ascii="Verdana" w:hAnsi="Verdana"/>
          <w:bCs/>
          <w:sz w:val="20"/>
          <w:szCs w:val="20"/>
        </w:rPr>
      </w:pPr>
      <w:r w:rsidRPr="007A3D75">
        <w:rPr>
          <w:rFonts w:ascii="Verdana" w:hAnsi="Verdana"/>
          <w:bCs/>
          <w:sz w:val="20"/>
          <w:szCs w:val="20"/>
        </w:rPr>
        <w:t xml:space="preserve">Παρατηρείται μεγάλη συνάφεια μεταξύ του ΕΠΕΔΒΜ και των γενικών κατευθύνσεων για την πολιτική συνοχής, ιδιαίτερα όσον αφορά τις κατευθυντήριες γραμμές για αύξηση των επενδύσεων σε ανθρώπινο κεφάλαιο, για περισσότερες και καλύτερες θέσεις εργασίας και για ενθάρρυνση της καινοτομίας και ανάπτυξη της οικονομίας. </w:t>
      </w:r>
    </w:p>
    <w:p w:rsidR="009C00CB" w:rsidRPr="007A3D75" w:rsidRDefault="009C00CB" w:rsidP="00F40CA6">
      <w:pPr>
        <w:rPr>
          <w:rFonts w:ascii="Verdana" w:hAnsi="Verdana"/>
          <w:bCs/>
          <w:sz w:val="20"/>
          <w:szCs w:val="20"/>
        </w:rPr>
      </w:pPr>
      <w:r w:rsidRPr="007A3D75">
        <w:rPr>
          <w:rFonts w:ascii="Verdana" w:hAnsi="Verdana"/>
          <w:bCs/>
          <w:sz w:val="20"/>
          <w:szCs w:val="20"/>
        </w:rPr>
        <w:t xml:space="preserve">Όλες οι κατηγορίες παρεμβάσεων του ΕΠΕΔΜΒ, συνέβαλαν στην υλοποίηση της στρατηγικής επιδίωξης «Εκπαίδευση Κατάρτιση 2010». Επιπλέον, οι παρεμβάσεις που αφορούν την αναμόρφωση νέων εκπαιδευτικών προγραμμάτων σε όλα τα επίπεδα, ικανοποιούν άμεσα τον πρώτο στόχο για τη βελτίωση της ποιότητας και της αποτελεσματικότητας των συστημάτων εκπαίδευσης και κατάρτισης στην ΕΕ. </w:t>
      </w:r>
    </w:p>
    <w:p w:rsidR="009C00CB" w:rsidRPr="007A3D75" w:rsidRDefault="009C00CB" w:rsidP="00F40CA6">
      <w:pPr>
        <w:rPr>
          <w:rFonts w:ascii="Verdana" w:hAnsi="Verdana"/>
          <w:bCs/>
          <w:sz w:val="20"/>
          <w:szCs w:val="20"/>
        </w:rPr>
      </w:pPr>
      <w:r w:rsidRPr="007A3D75">
        <w:rPr>
          <w:rFonts w:ascii="Verdana" w:hAnsi="Verdana"/>
          <w:bCs/>
          <w:sz w:val="20"/>
          <w:szCs w:val="20"/>
        </w:rPr>
        <w:t>Οι κατηγορίες παρεμβάσεων του ΕΠΕΔΒΜ συνεργούν σε μεγάλο βαθμό στην επίτευξη των στόχων του ΕΣΠΑ. Επιπλέον, παρουσιάζεται μεγάλη συνάφεια με τους Άξονες Προτεραιότητας των ΠΕΠ που αφορούν τη Ψηφιακή Σύγκλιση και την Επιχειρηματικότητα, καθώς και την Αειφόρο Ανάπτυξη και Ποιότητα Ζωής. Ειδικότερα, κρίνεται αναγκαία η υλοποίηση συγκεκριμένων παρεμβάσεων μέσω των ΠΕΠ (υποδομών) για την επίτευξη των στόχων του ΕΠΕΔΒΜ. Τέλος, το ΕΠΕΔΒΜ παρουσιάζει ικανοποιητική συνάφεια με τα τομεακά Επιχειρησιακά Προγράμματα «Ανάπτυξη Ανθρώπινου Δυναμικού», «Ψηφιακή Σύγκλιση» και «Διοικητική μεταρρύθμιση».</w:t>
      </w:r>
    </w:p>
    <w:p w:rsidR="009C00CB" w:rsidRPr="007A3D75" w:rsidRDefault="009C00CB" w:rsidP="00F40CA6">
      <w:pPr>
        <w:rPr>
          <w:rFonts w:ascii="Verdana" w:hAnsi="Verdana"/>
          <w:bCs/>
          <w:sz w:val="20"/>
          <w:szCs w:val="20"/>
        </w:rPr>
      </w:pPr>
    </w:p>
    <w:p w:rsidR="00BF5624" w:rsidRPr="007A3D75" w:rsidRDefault="00BF5624" w:rsidP="00F40CA6">
      <w:pPr>
        <w:rPr>
          <w:rFonts w:ascii="Verdana" w:hAnsi="Verdana"/>
          <w:bCs/>
          <w:sz w:val="20"/>
          <w:szCs w:val="20"/>
        </w:rPr>
      </w:pPr>
    </w:p>
    <w:p w:rsidR="00BF5624" w:rsidRPr="007A3D75" w:rsidRDefault="00BF5624" w:rsidP="00F40CA6">
      <w:pPr>
        <w:rPr>
          <w:rFonts w:ascii="Verdana" w:hAnsi="Verdana"/>
          <w:bCs/>
          <w:sz w:val="20"/>
          <w:szCs w:val="20"/>
        </w:rPr>
      </w:pPr>
    </w:p>
    <w:p w:rsidR="009C00CB" w:rsidRPr="007A3D75" w:rsidRDefault="009C00CB" w:rsidP="00F40CA6">
      <w:pPr>
        <w:ind w:left="540" w:hanging="540"/>
        <w:rPr>
          <w:rFonts w:ascii="Verdana" w:hAnsi="Verdana"/>
          <w:b/>
          <w:bCs/>
          <w:sz w:val="20"/>
          <w:szCs w:val="20"/>
        </w:rPr>
      </w:pPr>
      <w:r w:rsidRPr="007A3D75">
        <w:rPr>
          <w:rFonts w:ascii="Verdana" w:hAnsi="Verdana"/>
          <w:b/>
          <w:bCs/>
          <w:sz w:val="20"/>
          <w:szCs w:val="20"/>
        </w:rPr>
        <w:lastRenderedPageBreak/>
        <w:t>2.4  Ορθότητα και αξιοπιστία του συστήματος των ποιοτικών και ποσοτικών στόχων του ΕΠΕΔΒΜ</w:t>
      </w:r>
    </w:p>
    <w:p w:rsidR="009C00CB" w:rsidRPr="007A3D75" w:rsidRDefault="009C00CB" w:rsidP="006046CC">
      <w:pPr>
        <w:rPr>
          <w:rFonts w:ascii="Verdana" w:hAnsi="Verdana"/>
          <w:bCs/>
          <w:sz w:val="20"/>
          <w:szCs w:val="20"/>
        </w:rPr>
      </w:pPr>
      <w:r w:rsidRPr="007A3D75">
        <w:rPr>
          <w:rFonts w:ascii="Verdana" w:hAnsi="Verdana"/>
          <w:bCs/>
          <w:sz w:val="20"/>
          <w:szCs w:val="20"/>
        </w:rPr>
        <w:t>Η αξιολόγηση του Προγράμματος ως προς την ορθότητα και αξιοπιστία του συστήματος των ποιοτικών και ποσοτικών του στόχων ανά Άξονα Προτεραιότητας κατέδειξε ότι το ΕΠΕΔΒΜ εμπεριέχει πλέγμα ποσοτικών στόχων και δεικτών που χαρακτηρίζονται σε μεγάλο βαθμό από επάρκεια, πληρότητα και εννοιολογική καταλληλότητα και αποτυπώνουν αντιπροσωπευτικά το περιεχόμενο τόσο του ΕΠΕΔΒΜ συνολικά, όσο και αυτό καθενός εκ των ΑΠ. Οι επιλεγμένοι δείκτες είναι όντως αντιπροσωπευτικοί των κύριων στόχων και προτεραιοτήτων που έχουν τεθεί, καθώς ανά ΑΠ επελέγησαν δείκτες οι οποίοι αντιστοιχούν στους Ειδικούς Στόχους και στις Δράσεις με την υψηλότερη χρηματοδοτική βαρύτητα. Οι εξεταζόμενοι δείκτες είναι στην μεγάλη τους πλειονότητα μετρήσιμοι ως προς τις τιμές βάσης και τις τιμές στόχου. Ειδικότερα, από τ</w:t>
      </w:r>
      <w:r w:rsidR="00BF5624" w:rsidRPr="007A3D75">
        <w:rPr>
          <w:rFonts w:ascii="Verdana" w:hAnsi="Verdana"/>
          <w:bCs/>
          <w:sz w:val="20"/>
          <w:szCs w:val="20"/>
        </w:rPr>
        <w:t>ους 33 συνολικά επιχειρησιακούς</w:t>
      </w:r>
      <w:r w:rsidRPr="007A3D75">
        <w:rPr>
          <w:rFonts w:ascii="Verdana" w:hAnsi="Verdana"/>
          <w:bCs/>
          <w:sz w:val="20"/>
          <w:szCs w:val="20"/>
        </w:rPr>
        <w:t xml:space="preserve"> δείκτες του Προγράμματος (24 εκροών και 9 αποτελεσμάτων) διαγράφηκαν δύο δέκτες εκροών, ήτοι «Αριθμός συστημάτων συσσώρευσης και μεταφοράς πιστωτικών μονάδων» των ΑΠ1,2,3 και «Αριθμός μεταπτυχιακών προγραμμάτων σπουδών που δημιουργούνται ή αναμορφώνονται» των ΑΠ11,12,13. Ταυτόχρονα πραγματοποιήθηκε η επικαιροποίηση της ποσοτικοποίησης των στόχων του προγράμματος σε είκοσι τρεις (23) δείκτες σύμφωνα  με τα νέα αντικειμενικά δεδομένα τροποποίησης του προγραμματικού προϋπολογισμού και της εφικτότητας της επίτευξης των στόχων στο πλαίσιο της υλοποίησης των παρεμβάσεων. Οι εξεταζόμενοι δείκτες κρίνονται επίσης στο σύνολό τους εφικτοί με βάση την νέα κατανομή των πόρων του ΕΠΕΔΒΜ ανά κατηγορία πράξης. Σημειώνεται επίσης ότι από την αξιολόγηση του πλέγματος στόχων και δεικτών του ΕΠΕΔΒΜ προκύπτει σε ικανοποιητικό βαθμό συσχέτιση των δεικτών εκροών και αποτελεσμάτων, καθώς κάθε δείκτης αποτελέσματος αντιστοιχεί και τροφοδοτείται από τουλάχιστον έναν δείκτη εκροών.</w:t>
      </w:r>
    </w:p>
    <w:p w:rsidR="00C00D4A" w:rsidRPr="007A3D75" w:rsidRDefault="00C00D4A" w:rsidP="006046CC">
      <w:pPr>
        <w:rPr>
          <w:rFonts w:ascii="Verdana" w:hAnsi="Verdana"/>
          <w:b/>
          <w:bCs/>
          <w:sz w:val="20"/>
          <w:szCs w:val="20"/>
        </w:rPr>
      </w:pPr>
    </w:p>
    <w:p w:rsidR="009C00CB" w:rsidRPr="007A3D75" w:rsidRDefault="009C00CB" w:rsidP="006046CC">
      <w:pPr>
        <w:rPr>
          <w:rFonts w:ascii="Verdana" w:hAnsi="Verdana"/>
          <w:b/>
          <w:bCs/>
          <w:sz w:val="20"/>
          <w:szCs w:val="20"/>
        </w:rPr>
      </w:pPr>
      <w:r w:rsidRPr="007A3D75">
        <w:rPr>
          <w:rFonts w:ascii="Verdana" w:hAnsi="Verdana"/>
          <w:b/>
          <w:bCs/>
          <w:sz w:val="20"/>
          <w:szCs w:val="20"/>
        </w:rPr>
        <w:t xml:space="preserve">3.  Πορεία υλοποίησης του ΕΠΕΔΒΜ </w:t>
      </w:r>
      <w:r w:rsidR="003335CF" w:rsidRPr="007A3D75">
        <w:rPr>
          <w:rFonts w:ascii="Verdana" w:hAnsi="Verdana"/>
          <w:b/>
          <w:bCs/>
          <w:sz w:val="20"/>
          <w:szCs w:val="20"/>
        </w:rPr>
        <w:t>(31-8-201</w:t>
      </w:r>
      <w:r w:rsidR="009F77E9" w:rsidRPr="007A3D75">
        <w:rPr>
          <w:rFonts w:ascii="Verdana" w:hAnsi="Verdana"/>
          <w:b/>
          <w:bCs/>
          <w:sz w:val="20"/>
          <w:szCs w:val="20"/>
        </w:rPr>
        <w:t>4</w:t>
      </w:r>
      <w:r w:rsidR="003335CF" w:rsidRPr="007A3D75">
        <w:rPr>
          <w:rFonts w:ascii="Verdana" w:hAnsi="Verdana"/>
          <w:b/>
          <w:bCs/>
          <w:sz w:val="20"/>
          <w:szCs w:val="20"/>
        </w:rPr>
        <w:t>)</w:t>
      </w:r>
    </w:p>
    <w:p w:rsidR="009C00CB" w:rsidRPr="007A3D75" w:rsidRDefault="009C00CB" w:rsidP="005B25D5">
      <w:pPr>
        <w:rPr>
          <w:rFonts w:ascii="Verdana" w:hAnsi="Verdana"/>
          <w:bCs/>
          <w:sz w:val="20"/>
          <w:szCs w:val="20"/>
        </w:rPr>
      </w:pPr>
      <w:r w:rsidRPr="007A3D75">
        <w:rPr>
          <w:rFonts w:ascii="Verdana" w:hAnsi="Verdana"/>
          <w:bCs/>
          <w:sz w:val="20"/>
          <w:szCs w:val="20"/>
        </w:rPr>
        <w:t xml:space="preserve">Σύμφωνα με την πορεία υλοποίησης του προγράμματος μέχρι και </w:t>
      </w:r>
      <w:r w:rsidRPr="007A3D75">
        <w:rPr>
          <w:rFonts w:ascii="Verdana" w:hAnsi="Verdana"/>
          <w:b/>
          <w:bCs/>
          <w:sz w:val="20"/>
          <w:szCs w:val="20"/>
          <w:u w:val="single"/>
        </w:rPr>
        <w:t>31/8/201</w:t>
      </w:r>
      <w:r w:rsidR="009F77E9" w:rsidRPr="007A3D75">
        <w:rPr>
          <w:rFonts w:ascii="Verdana" w:hAnsi="Verdana"/>
          <w:b/>
          <w:bCs/>
          <w:sz w:val="20"/>
          <w:szCs w:val="20"/>
          <w:u w:val="single"/>
        </w:rPr>
        <w:t>4</w:t>
      </w:r>
      <w:r w:rsidRPr="007A3D75">
        <w:rPr>
          <w:rFonts w:ascii="Verdana" w:hAnsi="Verdana"/>
          <w:bCs/>
          <w:sz w:val="20"/>
          <w:szCs w:val="20"/>
        </w:rPr>
        <w:t xml:space="preserve"> και η διαχρονική εξέλιξη τεσσάρων βασικών οικονομικών μεγεθών είναι η ακόλουθη: </w:t>
      </w:r>
    </w:p>
    <w:p w:rsidR="009C00CB" w:rsidRPr="007A3D75" w:rsidRDefault="009C00CB" w:rsidP="005B25D5">
      <w:pPr>
        <w:pStyle w:val="a3"/>
        <w:numPr>
          <w:ilvl w:val="0"/>
          <w:numId w:val="13"/>
        </w:numPr>
        <w:tabs>
          <w:tab w:val="num" w:pos="360"/>
        </w:tabs>
        <w:rPr>
          <w:rFonts w:ascii="Verdana" w:hAnsi="Verdana"/>
          <w:sz w:val="20"/>
          <w:szCs w:val="20"/>
        </w:rPr>
      </w:pPr>
      <w:r w:rsidRPr="007A3D75">
        <w:rPr>
          <w:rFonts w:ascii="Verdana" w:hAnsi="Verdana"/>
          <w:sz w:val="20"/>
          <w:szCs w:val="20"/>
        </w:rPr>
        <w:t>ο προϋπολογισμός των ενταγμένων πράξεων ανέρχεται στα 1.</w:t>
      </w:r>
      <w:r w:rsidR="009F77E9" w:rsidRPr="007A3D75">
        <w:rPr>
          <w:rFonts w:ascii="Verdana" w:hAnsi="Verdana"/>
          <w:sz w:val="20"/>
          <w:szCs w:val="20"/>
        </w:rPr>
        <w:t>948</w:t>
      </w:r>
      <w:r w:rsidRPr="007A3D75">
        <w:rPr>
          <w:rFonts w:ascii="Verdana" w:hAnsi="Verdana"/>
          <w:sz w:val="20"/>
          <w:szCs w:val="20"/>
        </w:rPr>
        <w:t xml:space="preserve"> Μ€, ήτοι το ποσοστό του προϋπολογισμού των ενταγμένων πράξεων ανέρχεται στο </w:t>
      </w:r>
      <w:r w:rsidR="009F77E9" w:rsidRPr="007A3D75">
        <w:rPr>
          <w:rFonts w:ascii="Verdana" w:hAnsi="Verdana"/>
          <w:sz w:val="20"/>
          <w:szCs w:val="20"/>
        </w:rPr>
        <w:t>115</w:t>
      </w:r>
      <w:r w:rsidRPr="007A3D75">
        <w:rPr>
          <w:rFonts w:ascii="Verdana" w:hAnsi="Verdana"/>
          <w:sz w:val="20"/>
          <w:szCs w:val="20"/>
        </w:rPr>
        <w:t>%</w:t>
      </w:r>
    </w:p>
    <w:p w:rsidR="009C00CB" w:rsidRPr="007A3D75" w:rsidRDefault="009C00CB" w:rsidP="005B25D5">
      <w:pPr>
        <w:pStyle w:val="a3"/>
        <w:numPr>
          <w:ilvl w:val="0"/>
          <w:numId w:val="13"/>
        </w:numPr>
        <w:tabs>
          <w:tab w:val="num" w:pos="360"/>
        </w:tabs>
        <w:rPr>
          <w:rFonts w:ascii="Verdana" w:hAnsi="Verdana"/>
          <w:sz w:val="20"/>
          <w:szCs w:val="20"/>
        </w:rPr>
      </w:pPr>
      <w:r w:rsidRPr="007A3D75">
        <w:rPr>
          <w:rFonts w:ascii="Verdana" w:hAnsi="Verdana"/>
          <w:sz w:val="20"/>
          <w:szCs w:val="20"/>
        </w:rPr>
        <w:t>οι νομικές δεσμεύσεις των ενταγμένων Πράξεων ανέρχονται στα 1.</w:t>
      </w:r>
      <w:r w:rsidR="009F77E9" w:rsidRPr="007A3D75">
        <w:rPr>
          <w:rFonts w:ascii="Verdana" w:hAnsi="Verdana"/>
          <w:sz w:val="20"/>
          <w:szCs w:val="20"/>
        </w:rPr>
        <w:t>809</w:t>
      </w:r>
      <w:r w:rsidRPr="007A3D75">
        <w:rPr>
          <w:rFonts w:ascii="Verdana" w:hAnsi="Verdana"/>
          <w:sz w:val="20"/>
          <w:szCs w:val="20"/>
        </w:rPr>
        <w:t xml:space="preserve"> Μ€, ήτοι το ποσοστό των νομικών δεσμεύσεων των ενταγμένων Πράξεων ανέρχεται στο </w:t>
      </w:r>
      <w:r w:rsidR="009F77E9" w:rsidRPr="007A3D75">
        <w:rPr>
          <w:rFonts w:ascii="Verdana" w:hAnsi="Verdana"/>
          <w:sz w:val="20"/>
          <w:szCs w:val="20"/>
        </w:rPr>
        <w:t>106,8</w:t>
      </w:r>
      <w:r w:rsidRPr="007A3D75">
        <w:rPr>
          <w:rFonts w:ascii="Verdana" w:hAnsi="Verdana"/>
          <w:sz w:val="20"/>
          <w:szCs w:val="20"/>
        </w:rPr>
        <w:t>%</w:t>
      </w:r>
    </w:p>
    <w:p w:rsidR="009C00CB" w:rsidRPr="007A3D75" w:rsidRDefault="009C00CB" w:rsidP="005B25D5">
      <w:pPr>
        <w:pStyle w:val="a3"/>
        <w:numPr>
          <w:ilvl w:val="0"/>
          <w:numId w:val="13"/>
        </w:numPr>
        <w:tabs>
          <w:tab w:val="num" w:pos="360"/>
        </w:tabs>
        <w:rPr>
          <w:rFonts w:ascii="Verdana" w:hAnsi="Verdana"/>
          <w:sz w:val="20"/>
          <w:szCs w:val="20"/>
        </w:rPr>
      </w:pPr>
      <w:r w:rsidRPr="007A3D75">
        <w:rPr>
          <w:rFonts w:ascii="Verdana" w:hAnsi="Verdana"/>
          <w:sz w:val="20"/>
          <w:szCs w:val="20"/>
        </w:rPr>
        <w:lastRenderedPageBreak/>
        <w:t xml:space="preserve">οι δηλωθείσες δαπάνες στο ΟΠΣ ανέρχονται στα </w:t>
      </w:r>
      <w:r w:rsidR="009F77E9" w:rsidRPr="007A3D75">
        <w:rPr>
          <w:rFonts w:ascii="Verdana" w:hAnsi="Verdana"/>
          <w:sz w:val="20"/>
          <w:szCs w:val="20"/>
        </w:rPr>
        <w:t>1.161</w:t>
      </w:r>
      <w:r w:rsidRPr="007A3D75">
        <w:rPr>
          <w:rFonts w:ascii="Verdana" w:hAnsi="Verdana"/>
          <w:sz w:val="20"/>
          <w:szCs w:val="20"/>
        </w:rPr>
        <w:t xml:space="preserve"> Μ€, ήτοι το ποσοστό απορρόφησης ανέρχεται στο </w:t>
      </w:r>
      <w:r w:rsidR="009F77E9" w:rsidRPr="007A3D75">
        <w:rPr>
          <w:rFonts w:ascii="Verdana" w:hAnsi="Verdana"/>
          <w:sz w:val="20"/>
          <w:szCs w:val="20"/>
        </w:rPr>
        <w:t>68,5</w:t>
      </w:r>
      <w:r w:rsidRPr="007A3D75">
        <w:rPr>
          <w:rFonts w:ascii="Verdana" w:hAnsi="Verdana"/>
          <w:sz w:val="20"/>
          <w:szCs w:val="20"/>
        </w:rPr>
        <w:t>%.</w:t>
      </w:r>
    </w:p>
    <w:p w:rsidR="009C00CB" w:rsidRPr="007A3D75" w:rsidRDefault="009C00CB" w:rsidP="00486161">
      <w:pPr>
        <w:pStyle w:val="5Normal"/>
        <w:tabs>
          <w:tab w:val="clear" w:pos="284"/>
          <w:tab w:val="clear" w:pos="851"/>
          <w:tab w:val="left" w:pos="0"/>
          <w:tab w:val="left" w:pos="900"/>
        </w:tabs>
        <w:rPr>
          <w:rFonts w:ascii="Verdana" w:hAnsi="Verdana"/>
          <w:b/>
          <w:sz w:val="20"/>
          <w:u w:val="single"/>
          <w:lang w:val="el-GR"/>
        </w:rPr>
      </w:pPr>
    </w:p>
    <w:p w:rsidR="009C00CB" w:rsidRPr="007A3D75" w:rsidRDefault="009C00CB" w:rsidP="00486161">
      <w:pPr>
        <w:pStyle w:val="5Normal"/>
        <w:tabs>
          <w:tab w:val="clear" w:pos="284"/>
          <w:tab w:val="clear" w:pos="851"/>
          <w:tab w:val="left" w:pos="0"/>
          <w:tab w:val="left" w:pos="900"/>
        </w:tabs>
        <w:rPr>
          <w:rFonts w:ascii="Verdana" w:hAnsi="Verdana"/>
          <w:b/>
          <w:sz w:val="20"/>
          <w:u w:val="single"/>
          <w:lang w:val="el-GR"/>
        </w:rPr>
      </w:pPr>
      <w:r w:rsidRPr="007A3D75">
        <w:rPr>
          <w:rFonts w:ascii="Verdana" w:hAnsi="Verdana"/>
          <w:b/>
          <w:sz w:val="20"/>
          <w:u w:val="single"/>
          <w:lang w:val="el-GR"/>
        </w:rPr>
        <w:t>Σε επίπεδο στόχων παρέμβασης των διαρθρωτικών ταμείων:</w:t>
      </w:r>
    </w:p>
    <w:p w:rsidR="009C00CB" w:rsidRPr="007A3D75" w:rsidRDefault="002F010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1, 2, 4, 5, 7, 8, 10, 11, 13, 14) που συγχρηματοδοτούνται από το </w:t>
      </w:r>
      <w:r w:rsidRPr="007A3D75">
        <w:rPr>
          <w:rFonts w:ascii="Verdana" w:hAnsi="Verdana"/>
          <w:b/>
          <w:sz w:val="20"/>
          <w:lang w:val="el-GR"/>
        </w:rPr>
        <w:t>Στόχο 1 (Σύγκλιση),</w:t>
      </w:r>
      <w:r w:rsidRPr="007A3D75">
        <w:rPr>
          <w:rFonts w:ascii="Verdana" w:hAnsi="Verdana"/>
          <w:sz w:val="20"/>
          <w:lang w:val="el-GR"/>
        </w:rPr>
        <w:t xml:space="preserve">  </w:t>
      </w:r>
      <w:r w:rsidR="002B04B6" w:rsidRPr="007A3D75">
        <w:rPr>
          <w:rFonts w:ascii="Verdana" w:hAnsi="Verdana"/>
          <w:sz w:val="20"/>
          <w:lang w:val="el-GR"/>
        </w:rPr>
        <w:t>παρουσιάζουν την εξής πρόοδο</w:t>
      </w:r>
      <w:r w:rsidRPr="007A3D75">
        <w:rPr>
          <w:rFonts w:ascii="Verdana" w:hAnsi="Verdana"/>
          <w:sz w:val="20"/>
          <w:lang w:val="el-GR"/>
        </w:rPr>
        <w:t>: το ποσοστό του προϋπολογισμού των ενταγμένων πράξεων ανέρχεται στο 113% και το ποσοστό των νομικών δεσμεύσεων στο 105%. Το ποσοστό απορρόφησης τέλος, ανέρχεται στο 67%.</w:t>
      </w:r>
    </w:p>
    <w:p w:rsidR="009C00CB" w:rsidRPr="007A3D75" w:rsidRDefault="002F010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(ΑΠ3, 6, 9, 12, 15) που συγχρηματοδοτούνται από το </w:t>
      </w:r>
      <w:r w:rsidRPr="007A3D75">
        <w:rPr>
          <w:rFonts w:ascii="Verdana" w:hAnsi="Verdana"/>
          <w:b/>
          <w:sz w:val="20"/>
          <w:lang w:val="el-GR"/>
        </w:rPr>
        <w:t>Στόχο 2 (Περιφερειακή Ανταγωνιστικότητα &amp; Απασχόληση),</w:t>
      </w:r>
      <w:r w:rsidRPr="007A3D75">
        <w:rPr>
          <w:rFonts w:ascii="Verdana" w:hAnsi="Verdana"/>
          <w:sz w:val="20"/>
          <w:lang w:val="el-GR"/>
        </w:rPr>
        <w:t xml:space="preserve"> εμφανίζουν ποσοστό ενεργοποίησης 181%, το ποσοστό του προϋπολογισμού των ενταγμένων πράξεων ανέρχεται στο 179% και το ποσοστό των νομικών δεσμεύσεων στο 175%. Το ποσοστό απορρόφησης τέλος, ανέρχεται στο 122%.</w:t>
      </w:r>
    </w:p>
    <w:p w:rsidR="009C00CB" w:rsidRPr="007A3D75" w:rsidRDefault="009C00CB" w:rsidP="00486161">
      <w:pPr>
        <w:pStyle w:val="5Normal"/>
        <w:tabs>
          <w:tab w:val="clear" w:pos="284"/>
          <w:tab w:val="clear" w:pos="851"/>
          <w:tab w:val="left" w:pos="0"/>
          <w:tab w:val="left" w:pos="900"/>
        </w:tabs>
        <w:spacing w:line="360" w:lineRule="auto"/>
        <w:rPr>
          <w:rFonts w:ascii="Verdana" w:hAnsi="Verdana"/>
          <w:b/>
          <w:sz w:val="20"/>
          <w:u w:val="single"/>
          <w:lang w:val="el-GR"/>
        </w:rPr>
      </w:pPr>
    </w:p>
    <w:p w:rsidR="009C00CB" w:rsidRPr="007A3D75" w:rsidRDefault="009C00CB" w:rsidP="00486161">
      <w:pPr>
        <w:pStyle w:val="5Normal"/>
        <w:tabs>
          <w:tab w:val="clear" w:pos="284"/>
          <w:tab w:val="clear" w:pos="851"/>
          <w:tab w:val="left" w:pos="0"/>
          <w:tab w:val="left" w:pos="900"/>
        </w:tabs>
        <w:spacing w:line="360" w:lineRule="auto"/>
        <w:rPr>
          <w:rFonts w:ascii="Verdana" w:hAnsi="Verdana"/>
          <w:b/>
          <w:sz w:val="20"/>
          <w:u w:val="single"/>
          <w:lang w:val="el-GR"/>
        </w:rPr>
      </w:pPr>
      <w:r w:rsidRPr="007A3D75">
        <w:rPr>
          <w:rFonts w:ascii="Verdana" w:hAnsi="Verdana"/>
          <w:b/>
          <w:sz w:val="20"/>
          <w:u w:val="single"/>
          <w:lang w:val="el-GR"/>
        </w:rPr>
        <w:t>Σε επίπεδο Ομάδας Αξόνων:</w:t>
      </w:r>
    </w:p>
    <w:p w:rsidR="009C00CB" w:rsidRPr="007A3D75" w:rsidRDefault="009C00C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1, 2, 3) </w:t>
      </w:r>
      <w:r w:rsidR="009F77E9" w:rsidRPr="007A3D75">
        <w:rPr>
          <w:rFonts w:ascii="Verdana" w:hAnsi="Verdana"/>
          <w:sz w:val="20"/>
          <w:lang w:val="el-GR"/>
        </w:rPr>
        <w:t xml:space="preserve">παρουσιάζουν την εξής πρόοδο: </w:t>
      </w:r>
      <w:r w:rsidRPr="007A3D75">
        <w:rPr>
          <w:rFonts w:ascii="Verdana" w:hAnsi="Verdana"/>
          <w:sz w:val="20"/>
          <w:lang w:val="el-GR"/>
        </w:rPr>
        <w:t xml:space="preserve">το ποσοστό του προϋπολογισμού των ενταγμένων πράξεων ανέρχεται στο </w:t>
      </w:r>
      <w:r w:rsidR="009F77E9" w:rsidRPr="007A3D75">
        <w:rPr>
          <w:rFonts w:ascii="Verdana" w:hAnsi="Verdana"/>
          <w:sz w:val="20"/>
          <w:lang w:val="el-GR"/>
        </w:rPr>
        <w:t>127</w:t>
      </w:r>
      <w:r w:rsidRPr="007A3D75">
        <w:rPr>
          <w:rFonts w:ascii="Verdana" w:hAnsi="Verdana"/>
          <w:sz w:val="20"/>
          <w:lang w:val="el-GR"/>
        </w:rPr>
        <w:t>% και το ποσοστό των νομικών δεσμεύσεων στο 1</w:t>
      </w:r>
      <w:r w:rsidR="009F77E9" w:rsidRPr="007A3D75">
        <w:rPr>
          <w:rFonts w:ascii="Verdana" w:hAnsi="Verdana"/>
          <w:sz w:val="20"/>
          <w:lang w:val="el-GR"/>
        </w:rPr>
        <w:t>15</w:t>
      </w:r>
      <w:r w:rsidRPr="007A3D75">
        <w:rPr>
          <w:rFonts w:ascii="Verdana" w:hAnsi="Verdana"/>
          <w:sz w:val="20"/>
          <w:lang w:val="el-GR"/>
        </w:rPr>
        <w:t>%</w:t>
      </w:r>
      <w:r w:rsidR="009F77E9" w:rsidRPr="007A3D75">
        <w:rPr>
          <w:rFonts w:ascii="Verdana" w:hAnsi="Verdana"/>
          <w:sz w:val="20"/>
          <w:lang w:val="el-GR"/>
        </w:rPr>
        <w:t xml:space="preserve"> του προϋπολογισμού των Αξόνων</w:t>
      </w:r>
      <w:r w:rsidRPr="007A3D75">
        <w:rPr>
          <w:rFonts w:ascii="Verdana" w:hAnsi="Verdana"/>
          <w:sz w:val="20"/>
          <w:lang w:val="el-GR"/>
        </w:rPr>
        <w:t xml:space="preserve">. Το ποσοστό απορρόφησης τέλος, ανέρχεται στο </w:t>
      </w:r>
      <w:r w:rsidR="009F77E9" w:rsidRPr="007A3D75">
        <w:rPr>
          <w:rFonts w:ascii="Verdana" w:hAnsi="Verdana"/>
          <w:sz w:val="20"/>
          <w:lang w:val="el-GR"/>
        </w:rPr>
        <w:t>81</w:t>
      </w:r>
      <w:r w:rsidRPr="007A3D75">
        <w:rPr>
          <w:rFonts w:ascii="Verdana" w:hAnsi="Verdana"/>
          <w:sz w:val="20"/>
          <w:lang w:val="el-GR"/>
        </w:rPr>
        <w:t>%.</w:t>
      </w:r>
    </w:p>
    <w:p w:rsidR="009C00CB" w:rsidRPr="007A3D75" w:rsidRDefault="009C00C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4, 5, 6) </w:t>
      </w:r>
      <w:r w:rsidR="009F77E9" w:rsidRPr="007A3D75">
        <w:rPr>
          <w:rFonts w:ascii="Verdana" w:hAnsi="Verdana"/>
          <w:sz w:val="20"/>
          <w:lang w:val="el-GR"/>
        </w:rPr>
        <w:t xml:space="preserve">παρουσιάζουν την εξής πρόοδο: </w:t>
      </w:r>
      <w:r w:rsidRPr="007A3D75">
        <w:rPr>
          <w:rFonts w:ascii="Verdana" w:hAnsi="Verdana"/>
          <w:sz w:val="20"/>
          <w:lang w:val="el-GR"/>
        </w:rPr>
        <w:t xml:space="preserve">το ποσοστό του προϋπολογισμού των ενταγμένων πράξεων ανέρχεται στο </w:t>
      </w:r>
      <w:r w:rsidR="009F77E9" w:rsidRPr="007A3D75">
        <w:rPr>
          <w:rFonts w:ascii="Verdana" w:hAnsi="Verdana"/>
          <w:sz w:val="20"/>
          <w:lang w:val="el-GR"/>
        </w:rPr>
        <w:t>90</w:t>
      </w:r>
      <w:r w:rsidRPr="007A3D75">
        <w:rPr>
          <w:rFonts w:ascii="Verdana" w:hAnsi="Verdana"/>
          <w:sz w:val="20"/>
          <w:lang w:val="el-GR"/>
        </w:rPr>
        <w:t xml:space="preserve">% και το ποσοστό των νομικών δεσμεύσεων στο </w:t>
      </w:r>
      <w:r w:rsidR="009F77E9" w:rsidRPr="007A3D75">
        <w:rPr>
          <w:rFonts w:ascii="Verdana" w:hAnsi="Verdana"/>
          <w:sz w:val="20"/>
          <w:lang w:val="el-GR"/>
        </w:rPr>
        <w:t>89</w:t>
      </w:r>
      <w:r w:rsidRPr="007A3D75">
        <w:rPr>
          <w:rFonts w:ascii="Verdana" w:hAnsi="Verdana"/>
          <w:sz w:val="20"/>
          <w:lang w:val="el-GR"/>
        </w:rPr>
        <w:t xml:space="preserve">%. Το ποσοστό απορρόφησης τέλος, ανέρχεται στο </w:t>
      </w:r>
      <w:r w:rsidR="009F77E9" w:rsidRPr="007A3D75">
        <w:rPr>
          <w:rFonts w:ascii="Verdana" w:hAnsi="Verdana"/>
          <w:sz w:val="20"/>
          <w:lang w:val="el-GR"/>
        </w:rPr>
        <w:t>57</w:t>
      </w:r>
      <w:r w:rsidRPr="007A3D75">
        <w:rPr>
          <w:rFonts w:ascii="Verdana" w:hAnsi="Verdana"/>
          <w:sz w:val="20"/>
          <w:lang w:val="el-GR"/>
        </w:rPr>
        <w:t>%.</w:t>
      </w:r>
    </w:p>
    <w:p w:rsidR="009C00CB" w:rsidRPr="007A3D75" w:rsidRDefault="009C00C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7, 8, 9) </w:t>
      </w:r>
      <w:r w:rsidR="009F77E9" w:rsidRPr="007A3D75">
        <w:rPr>
          <w:rFonts w:ascii="Verdana" w:hAnsi="Verdana"/>
          <w:sz w:val="20"/>
          <w:lang w:val="el-GR"/>
        </w:rPr>
        <w:t xml:space="preserve">παρουσιάζουν την εξής πρόοδο: </w:t>
      </w:r>
      <w:r w:rsidRPr="007A3D75">
        <w:rPr>
          <w:rFonts w:ascii="Verdana" w:hAnsi="Verdana"/>
          <w:sz w:val="20"/>
          <w:lang w:val="el-GR"/>
        </w:rPr>
        <w:t xml:space="preserve">το ποσοστό του προϋπολογισμού των ενταγμένων πράξεων ανέρχεται στο </w:t>
      </w:r>
      <w:r w:rsidR="009F77E9" w:rsidRPr="007A3D75">
        <w:rPr>
          <w:rFonts w:ascii="Verdana" w:hAnsi="Verdana"/>
          <w:sz w:val="20"/>
          <w:lang w:val="el-GR"/>
        </w:rPr>
        <w:t>126</w:t>
      </w:r>
      <w:r w:rsidRPr="007A3D75">
        <w:rPr>
          <w:rFonts w:ascii="Verdana" w:hAnsi="Verdana"/>
          <w:sz w:val="20"/>
          <w:lang w:val="el-GR"/>
        </w:rPr>
        <w:t xml:space="preserve">% και το ποσοστό των νομικών δεσμεύσεων στο </w:t>
      </w:r>
      <w:r w:rsidR="009F77E9" w:rsidRPr="007A3D75">
        <w:rPr>
          <w:rFonts w:ascii="Verdana" w:hAnsi="Verdana"/>
          <w:sz w:val="20"/>
          <w:lang w:val="el-GR"/>
        </w:rPr>
        <w:t>114</w:t>
      </w:r>
      <w:r w:rsidRPr="007A3D75">
        <w:rPr>
          <w:rFonts w:ascii="Verdana" w:hAnsi="Verdana"/>
          <w:sz w:val="20"/>
          <w:lang w:val="el-GR"/>
        </w:rPr>
        <w:t xml:space="preserve">%. Το ποσοστό απορρόφησης τέλος, ανέρχεται στο </w:t>
      </w:r>
      <w:r w:rsidR="009F77E9" w:rsidRPr="007A3D75">
        <w:rPr>
          <w:rFonts w:ascii="Verdana" w:hAnsi="Verdana"/>
          <w:sz w:val="20"/>
          <w:lang w:val="el-GR"/>
        </w:rPr>
        <w:t>53</w:t>
      </w:r>
      <w:r w:rsidRPr="007A3D75">
        <w:rPr>
          <w:rFonts w:ascii="Verdana" w:hAnsi="Verdana"/>
          <w:sz w:val="20"/>
          <w:lang w:val="el-GR"/>
        </w:rPr>
        <w:t>%.</w:t>
      </w:r>
    </w:p>
    <w:p w:rsidR="009C00CB" w:rsidRPr="007A3D75" w:rsidRDefault="009C00C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10, 11, 12) </w:t>
      </w:r>
      <w:r w:rsidR="009F77E9" w:rsidRPr="007A3D75">
        <w:rPr>
          <w:rFonts w:ascii="Verdana" w:hAnsi="Verdana"/>
          <w:sz w:val="20"/>
          <w:lang w:val="el-GR"/>
        </w:rPr>
        <w:t xml:space="preserve">παρουσιάζουν την εξής πρόοδο: </w:t>
      </w:r>
      <w:r w:rsidRPr="007A3D75">
        <w:rPr>
          <w:rFonts w:ascii="Verdana" w:hAnsi="Verdana"/>
          <w:sz w:val="20"/>
          <w:lang w:val="el-GR"/>
        </w:rPr>
        <w:t xml:space="preserve">το ποσοστό του προϋπολογισμού των ενταγμένων πράξεων ανέρχεται στο </w:t>
      </w:r>
      <w:r w:rsidR="009F77E9" w:rsidRPr="007A3D75">
        <w:rPr>
          <w:rFonts w:ascii="Verdana" w:hAnsi="Verdana"/>
          <w:sz w:val="20"/>
          <w:lang w:val="el-GR"/>
        </w:rPr>
        <w:t>108</w:t>
      </w:r>
      <w:r w:rsidRPr="007A3D75">
        <w:rPr>
          <w:rFonts w:ascii="Verdana" w:hAnsi="Verdana"/>
          <w:sz w:val="20"/>
          <w:lang w:val="el-GR"/>
        </w:rPr>
        <w:t xml:space="preserve">% και το ποσοστό των νομικών δεσμεύσεων στο </w:t>
      </w:r>
      <w:r w:rsidR="009F77E9" w:rsidRPr="007A3D75">
        <w:rPr>
          <w:rFonts w:ascii="Verdana" w:hAnsi="Verdana"/>
          <w:sz w:val="20"/>
          <w:lang w:val="el-GR"/>
        </w:rPr>
        <w:t>104</w:t>
      </w:r>
      <w:r w:rsidRPr="007A3D75">
        <w:rPr>
          <w:rFonts w:ascii="Verdana" w:hAnsi="Verdana"/>
          <w:sz w:val="20"/>
          <w:lang w:val="el-GR"/>
        </w:rPr>
        <w:t xml:space="preserve">%. Το ποσοστό απορρόφησης τέλος, ανέρχεται στο </w:t>
      </w:r>
      <w:r w:rsidR="009F77E9" w:rsidRPr="007A3D75">
        <w:rPr>
          <w:rFonts w:ascii="Verdana" w:hAnsi="Verdana"/>
          <w:sz w:val="20"/>
          <w:lang w:val="el-GR"/>
        </w:rPr>
        <w:t>62</w:t>
      </w:r>
      <w:r w:rsidRPr="007A3D75">
        <w:rPr>
          <w:rFonts w:ascii="Verdana" w:hAnsi="Verdana"/>
          <w:sz w:val="20"/>
          <w:lang w:val="el-GR"/>
        </w:rPr>
        <w:t>%.</w:t>
      </w:r>
    </w:p>
    <w:p w:rsidR="009C00CB" w:rsidRPr="007A3D75" w:rsidRDefault="009C00CB" w:rsidP="00486161">
      <w:pPr>
        <w:pStyle w:val="5Normal"/>
        <w:numPr>
          <w:ilvl w:val="0"/>
          <w:numId w:val="24"/>
        </w:numPr>
        <w:tabs>
          <w:tab w:val="clear" w:pos="284"/>
          <w:tab w:val="clear" w:pos="720"/>
          <w:tab w:val="clear" w:pos="851"/>
          <w:tab w:val="left" w:pos="0"/>
          <w:tab w:val="left" w:pos="360"/>
          <w:tab w:val="num" w:pos="900"/>
        </w:tabs>
        <w:spacing w:line="360" w:lineRule="auto"/>
        <w:ind w:left="360"/>
        <w:rPr>
          <w:rFonts w:ascii="Verdana" w:hAnsi="Verdana"/>
          <w:sz w:val="20"/>
          <w:lang w:val="el-GR"/>
        </w:rPr>
      </w:pPr>
      <w:r w:rsidRPr="007A3D75">
        <w:rPr>
          <w:rFonts w:ascii="Verdana" w:hAnsi="Verdana"/>
          <w:sz w:val="20"/>
          <w:lang w:val="el-GR"/>
        </w:rPr>
        <w:t xml:space="preserve">Οι Άξονες Προτεραιότητας (ΑΠ 13, 14, 15) </w:t>
      </w:r>
      <w:r w:rsidR="001119D3" w:rsidRPr="007A3D75">
        <w:rPr>
          <w:rFonts w:ascii="Verdana" w:hAnsi="Verdana"/>
          <w:sz w:val="20"/>
          <w:lang w:val="el-GR"/>
        </w:rPr>
        <w:t xml:space="preserve">παρουσιάζουν την εξής πρόοδο: </w:t>
      </w:r>
      <w:r w:rsidRPr="007A3D75">
        <w:rPr>
          <w:rFonts w:ascii="Verdana" w:hAnsi="Verdana"/>
          <w:sz w:val="20"/>
          <w:lang w:val="el-GR"/>
        </w:rPr>
        <w:t xml:space="preserve">το ποσοστό του προϋπολογισμού των ενταγμένων πράξεων ανέρχεται στο </w:t>
      </w:r>
      <w:r w:rsidR="001119D3" w:rsidRPr="007A3D75">
        <w:rPr>
          <w:rFonts w:ascii="Verdana" w:hAnsi="Verdana"/>
          <w:sz w:val="20"/>
          <w:lang w:val="el-GR"/>
        </w:rPr>
        <w:t>112</w:t>
      </w:r>
      <w:r w:rsidRPr="007A3D75">
        <w:rPr>
          <w:rFonts w:ascii="Verdana" w:hAnsi="Verdana"/>
          <w:sz w:val="20"/>
          <w:lang w:val="el-GR"/>
        </w:rPr>
        <w:t xml:space="preserve">% και το ποσοστό των νομικών δεσμεύσεων στο </w:t>
      </w:r>
      <w:r w:rsidR="001119D3" w:rsidRPr="007A3D75">
        <w:rPr>
          <w:rFonts w:ascii="Verdana" w:hAnsi="Verdana"/>
          <w:sz w:val="20"/>
          <w:lang w:val="el-GR"/>
        </w:rPr>
        <w:t>91</w:t>
      </w:r>
      <w:r w:rsidRPr="007A3D75">
        <w:rPr>
          <w:rFonts w:ascii="Verdana" w:hAnsi="Verdana"/>
          <w:sz w:val="20"/>
          <w:lang w:val="el-GR"/>
        </w:rPr>
        <w:t xml:space="preserve">%. Το ποσοστό απορρόφησης τέλος, ανέρχεται στο </w:t>
      </w:r>
      <w:r w:rsidR="001119D3" w:rsidRPr="007A3D75">
        <w:rPr>
          <w:rFonts w:ascii="Verdana" w:hAnsi="Verdana"/>
          <w:sz w:val="20"/>
          <w:lang w:val="el-GR"/>
        </w:rPr>
        <w:t>63</w:t>
      </w:r>
      <w:r w:rsidRPr="007A3D75">
        <w:rPr>
          <w:rFonts w:ascii="Verdana" w:hAnsi="Verdana"/>
          <w:sz w:val="20"/>
          <w:lang w:val="el-GR"/>
        </w:rPr>
        <w:t>%.</w:t>
      </w:r>
    </w:p>
    <w:p w:rsidR="009C00CB" w:rsidRPr="007A3D75" w:rsidRDefault="009C00CB" w:rsidP="005B25D5">
      <w:pPr>
        <w:rPr>
          <w:rFonts w:ascii="Verdana" w:hAnsi="Verdana"/>
          <w:bCs/>
          <w:sz w:val="20"/>
          <w:szCs w:val="20"/>
        </w:rPr>
      </w:pPr>
      <w:r w:rsidRPr="007A3D75">
        <w:rPr>
          <w:rFonts w:ascii="Verdana" w:hAnsi="Verdana"/>
          <w:bCs/>
          <w:sz w:val="20"/>
          <w:szCs w:val="20"/>
        </w:rPr>
        <w:lastRenderedPageBreak/>
        <w:t xml:space="preserve">Ειδικότερα η πορεία υλοποίησης του </w:t>
      </w:r>
      <w:r w:rsidRPr="007A3D75">
        <w:rPr>
          <w:rFonts w:ascii="Verdana" w:hAnsi="Verdana"/>
          <w:b/>
          <w:bCs/>
          <w:sz w:val="20"/>
          <w:szCs w:val="20"/>
        </w:rPr>
        <w:t>ΑΠ 1</w:t>
      </w:r>
      <w:r w:rsidRPr="007A3D75">
        <w:rPr>
          <w:rFonts w:ascii="Verdana" w:hAnsi="Verdana"/>
          <w:bCs/>
          <w:sz w:val="20"/>
          <w:szCs w:val="20"/>
        </w:rPr>
        <w:t xml:space="preserve"> αποτυπώνεται ως ακολούθως:</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EE7F88" w:rsidRPr="007A3D75">
        <w:rPr>
          <w:rFonts w:ascii="Verdana" w:hAnsi="Verdana"/>
          <w:sz w:val="20"/>
          <w:szCs w:val="20"/>
        </w:rPr>
        <w:t xml:space="preserve">425,9 </w:t>
      </w:r>
      <w:r w:rsidRPr="007A3D75">
        <w:rPr>
          <w:rFonts w:ascii="Verdana" w:hAnsi="Verdana"/>
          <w:sz w:val="20"/>
          <w:szCs w:val="20"/>
        </w:rPr>
        <w:t xml:space="preserve">Μ€, ήτοι το ποσοστό του προϋπολογισμού των ενταγμένων πράξεων ανέρχεται στο </w:t>
      </w:r>
      <w:r w:rsidR="00EE7F88" w:rsidRPr="007A3D75">
        <w:rPr>
          <w:rFonts w:ascii="Verdana" w:hAnsi="Verdana"/>
          <w:sz w:val="20"/>
          <w:szCs w:val="20"/>
        </w:rPr>
        <w:t>100,4</w:t>
      </w:r>
      <w:r w:rsidRPr="007A3D75">
        <w:rPr>
          <w:rFonts w:ascii="Verdana" w:hAnsi="Verdana"/>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EE7F88" w:rsidRPr="007A3D75">
        <w:rPr>
          <w:rFonts w:ascii="Verdana" w:hAnsi="Verdana"/>
          <w:sz w:val="20"/>
          <w:szCs w:val="20"/>
        </w:rPr>
        <w:t>364</w:t>
      </w:r>
      <w:r w:rsidRPr="007A3D75">
        <w:rPr>
          <w:rFonts w:ascii="Verdana" w:hAnsi="Verdana"/>
          <w:sz w:val="20"/>
          <w:szCs w:val="20"/>
        </w:rPr>
        <w:t xml:space="preserve">Μ€, ήτοι το ποσοστό των νομικών δεσμεύσεων των ενταγμένων Πράξεων ανέρχεται στο </w:t>
      </w:r>
      <w:r w:rsidR="00EE7F88" w:rsidRPr="007A3D75">
        <w:rPr>
          <w:rFonts w:ascii="Verdana" w:hAnsi="Verdana"/>
          <w:sz w:val="20"/>
          <w:szCs w:val="20"/>
        </w:rPr>
        <w:t>86</w:t>
      </w:r>
      <w:r w:rsidRPr="007A3D75">
        <w:rPr>
          <w:rFonts w:ascii="Verdana" w:hAnsi="Verdana"/>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EE7F88" w:rsidRPr="007A3D75">
        <w:rPr>
          <w:rFonts w:ascii="Verdana" w:hAnsi="Verdana"/>
          <w:sz w:val="20"/>
          <w:szCs w:val="20"/>
        </w:rPr>
        <w:t xml:space="preserve">247 </w:t>
      </w:r>
      <w:r w:rsidRPr="007A3D75">
        <w:rPr>
          <w:rFonts w:ascii="Verdana" w:hAnsi="Verdana"/>
          <w:sz w:val="20"/>
          <w:szCs w:val="20"/>
        </w:rPr>
        <w:t xml:space="preserve">Μ€, ήτοι το ποσοστό απορρόφησης ανέρχεται στο </w:t>
      </w:r>
      <w:r w:rsidR="00EE7F88" w:rsidRPr="007A3D75">
        <w:rPr>
          <w:rFonts w:ascii="Verdana" w:hAnsi="Verdana"/>
          <w:sz w:val="20"/>
          <w:szCs w:val="20"/>
        </w:rPr>
        <w:t>58</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 xml:space="preserve">ΑΠ 2: </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EE7F88" w:rsidRPr="007A3D75">
        <w:rPr>
          <w:rFonts w:ascii="Verdana" w:hAnsi="Verdana"/>
          <w:sz w:val="20"/>
          <w:szCs w:val="20"/>
        </w:rPr>
        <w:t xml:space="preserve">503 </w:t>
      </w:r>
      <w:r w:rsidRPr="007A3D75">
        <w:rPr>
          <w:rFonts w:ascii="Verdana" w:hAnsi="Verdana"/>
          <w:sz w:val="20"/>
          <w:szCs w:val="20"/>
        </w:rPr>
        <w:t xml:space="preserve">Μ€, ήτοι το ποσοστό του προϋπολογισμού των ενταγμένων πράξεων ανέρχεται στο </w:t>
      </w:r>
      <w:r w:rsidR="00EE7F88" w:rsidRPr="007A3D75">
        <w:rPr>
          <w:rFonts w:ascii="Verdana" w:hAnsi="Verdana"/>
          <w:sz w:val="20"/>
          <w:szCs w:val="20"/>
        </w:rPr>
        <w:t>155</w:t>
      </w:r>
      <w:r w:rsidRPr="007A3D75">
        <w:rPr>
          <w:rFonts w:ascii="Verdana" w:hAnsi="Verdana"/>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EE7F88" w:rsidRPr="007A3D75">
        <w:rPr>
          <w:rFonts w:ascii="Verdana" w:hAnsi="Verdana"/>
          <w:sz w:val="20"/>
          <w:szCs w:val="20"/>
        </w:rPr>
        <w:t xml:space="preserve">473 </w:t>
      </w:r>
      <w:r w:rsidRPr="007A3D75">
        <w:rPr>
          <w:rFonts w:ascii="Verdana" w:hAnsi="Verdana"/>
          <w:sz w:val="20"/>
          <w:szCs w:val="20"/>
        </w:rPr>
        <w:t xml:space="preserve">Μ€, ήτοι το ποσοστό των νομικών δεσμεύσεων των ενταγμένων Πράξεων ανέρχεται στο </w:t>
      </w:r>
      <w:r w:rsidR="00EE7F88" w:rsidRPr="007A3D75">
        <w:rPr>
          <w:rFonts w:ascii="Verdana" w:hAnsi="Verdana"/>
          <w:sz w:val="20"/>
          <w:szCs w:val="20"/>
        </w:rPr>
        <w:t>146</w:t>
      </w:r>
      <w:r w:rsidRPr="007A3D75">
        <w:rPr>
          <w:rFonts w:ascii="Verdana" w:hAnsi="Verdana"/>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EE7F88" w:rsidRPr="007A3D75">
        <w:rPr>
          <w:rFonts w:ascii="Verdana" w:hAnsi="Verdana"/>
          <w:sz w:val="20"/>
          <w:szCs w:val="20"/>
        </w:rPr>
        <w:t xml:space="preserve">336 </w:t>
      </w:r>
      <w:r w:rsidRPr="007A3D75">
        <w:rPr>
          <w:rFonts w:ascii="Verdana" w:hAnsi="Verdana"/>
          <w:sz w:val="20"/>
          <w:szCs w:val="20"/>
        </w:rPr>
        <w:t xml:space="preserve">Μ€, ήτοι το ποσοστό απορρόφησης ανέρχεται στο </w:t>
      </w:r>
      <w:r w:rsidR="00EE7F88" w:rsidRPr="007A3D75">
        <w:rPr>
          <w:rFonts w:ascii="Verdana" w:hAnsi="Verdana"/>
          <w:sz w:val="20"/>
          <w:szCs w:val="20"/>
        </w:rPr>
        <w:t>104</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 xml:space="preserve">ΑΠ 3: </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EE7F88" w:rsidRPr="007A3D75">
        <w:rPr>
          <w:rFonts w:ascii="Verdana" w:hAnsi="Verdana"/>
          <w:bCs/>
          <w:sz w:val="20"/>
          <w:szCs w:val="20"/>
        </w:rPr>
        <w:t>65</w:t>
      </w:r>
      <w:r w:rsidR="00EE7F88" w:rsidRPr="007A3D75">
        <w:rPr>
          <w:rFonts w:ascii="Verdana" w:hAnsi="Verdana"/>
          <w:sz w:val="20"/>
          <w:szCs w:val="20"/>
        </w:rPr>
        <w:t xml:space="preserve"> </w:t>
      </w:r>
      <w:r w:rsidRPr="007A3D75">
        <w:rPr>
          <w:rFonts w:ascii="Verdana" w:hAnsi="Verdana"/>
          <w:sz w:val="20"/>
          <w:szCs w:val="20"/>
        </w:rPr>
        <w:t xml:space="preserve">Μ€, ήτοι το ποσοστό του προϋπολογισμού των ενταγμένων πράξεων ανέρχεται στο </w:t>
      </w:r>
      <w:r w:rsidR="00EE7F88" w:rsidRPr="007A3D75">
        <w:rPr>
          <w:rFonts w:ascii="Verdana" w:hAnsi="Verdana"/>
          <w:bCs/>
          <w:sz w:val="20"/>
          <w:szCs w:val="20"/>
        </w:rPr>
        <w:t>189</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EE7F88" w:rsidRPr="007A3D75">
        <w:rPr>
          <w:rFonts w:ascii="Verdana" w:hAnsi="Verdana"/>
          <w:bCs/>
          <w:sz w:val="20"/>
          <w:szCs w:val="20"/>
        </w:rPr>
        <w:t>63,7</w:t>
      </w:r>
      <w:r w:rsidR="00EE7F88"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EE7F88" w:rsidRPr="007A3D75">
        <w:rPr>
          <w:rFonts w:ascii="Verdana" w:hAnsi="Verdana"/>
          <w:bCs/>
          <w:sz w:val="20"/>
          <w:szCs w:val="20"/>
        </w:rPr>
        <w:t>184</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EE7F88" w:rsidRPr="007A3D75">
        <w:rPr>
          <w:rFonts w:ascii="Verdana" w:hAnsi="Verdana"/>
          <w:bCs/>
          <w:sz w:val="20"/>
          <w:szCs w:val="20"/>
        </w:rPr>
        <w:t>46</w:t>
      </w:r>
      <w:r w:rsidRPr="007A3D75">
        <w:rPr>
          <w:rFonts w:ascii="Verdana" w:hAnsi="Verdana"/>
          <w:sz w:val="20"/>
          <w:szCs w:val="20"/>
        </w:rPr>
        <w:t xml:space="preserve">Μ€, ήτοι το ποσοστό απορρόφησης ανέρχεται στο </w:t>
      </w:r>
      <w:r w:rsidR="00EE7F88" w:rsidRPr="007A3D75">
        <w:rPr>
          <w:rFonts w:ascii="Verdana" w:hAnsi="Verdana"/>
          <w:bCs/>
          <w:sz w:val="20"/>
          <w:szCs w:val="20"/>
        </w:rPr>
        <w:t>133</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4:</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EE7F88" w:rsidRPr="007A3D75">
        <w:rPr>
          <w:rFonts w:ascii="Verdana" w:hAnsi="Verdana"/>
          <w:bCs/>
          <w:sz w:val="20"/>
          <w:szCs w:val="20"/>
        </w:rPr>
        <w:t>173</w:t>
      </w:r>
      <w:r w:rsidR="00EE7F88" w:rsidRPr="007A3D75">
        <w:rPr>
          <w:rFonts w:ascii="Verdana" w:hAnsi="Verdana"/>
          <w:sz w:val="20"/>
          <w:szCs w:val="20"/>
        </w:rPr>
        <w:t xml:space="preserve"> </w:t>
      </w:r>
      <w:r w:rsidRPr="007A3D75">
        <w:rPr>
          <w:rFonts w:ascii="Verdana" w:hAnsi="Verdana"/>
          <w:sz w:val="20"/>
          <w:szCs w:val="20"/>
        </w:rPr>
        <w:t xml:space="preserve">Μ€, ήτοι το ποσοστό του προϋπολογισμού των ενταγμένων πράξεων ανέρχεται στο </w:t>
      </w:r>
      <w:r w:rsidR="00EE7F88" w:rsidRPr="007A3D75">
        <w:rPr>
          <w:rFonts w:ascii="Verdana" w:hAnsi="Verdana"/>
          <w:bCs/>
          <w:sz w:val="20"/>
          <w:szCs w:val="20"/>
        </w:rPr>
        <w:t>115</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EE7F88" w:rsidRPr="007A3D75">
        <w:rPr>
          <w:rFonts w:ascii="Verdana" w:hAnsi="Verdana"/>
          <w:bCs/>
          <w:sz w:val="20"/>
          <w:szCs w:val="20"/>
        </w:rPr>
        <w:t>170,6</w:t>
      </w:r>
      <w:r w:rsidR="00EE7F88"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EE7F88" w:rsidRPr="007A3D75">
        <w:rPr>
          <w:rFonts w:ascii="Verdana" w:hAnsi="Verdana"/>
          <w:bCs/>
          <w:sz w:val="20"/>
          <w:szCs w:val="20"/>
        </w:rPr>
        <w:t>113,8</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EE7F88" w:rsidRPr="007A3D75">
        <w:rPr>
          <w:rFonts w:ascii="Verdana" w:hAnsi="Verdana"/>
          <w:bCs/>
          <w:sz w:val="20"/>
          <w:szCs w:val="20"/>
        </w:rPr>
        <w:t>111,4</w:t>
      </w:r>
      <w:r w:rsidR="00EE7F88" w:rsidRPr="007A3D75">
        <w:rPr>
          <w:rFonts w:ascii="Verdana" w:hAnsi="Verdana"/>
          <w:sz w:val="20"/>
          <w:szCs w:val="20"/>
        </w:rPr>
        <w:t xml:space="preserve"> </w:t>
      </w:r>
      <w:r w:rsidRPr="007A3D75">
        <w:rPr>
          <w:rFonts w:ascii="Verdana" w:hAnsi="Verdana"/>
          <w:sz w:val="20"/>
          <w:szCs w:val="20"/>
        </w:rPr>
        <w:t xml:space="preserve">Μ€, ήτοι το ποσοστό απορρόφησης ανέρχεται στο </w:t>
      </w:r>
      <w:r w:rsidR="00EE7F88" w:rsidRPr="007A3D75">
        <w:rPr>
          <w:rFonts w:ascii="Verdana" w:hAnsi="Verdana"/>
          <w:bCs/>
          <w:sz w:val="20"/>
          <w:szCs w:val="20"/>
        </w:rPr>
        <w:t>74,4</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5:</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4D584D" w:rsidRPr="007A3D75">
        <w:rPr>
          <w:rFonts w:ascii="Verdana" w:hAnsi="Verdana"/>
          <w:bCs/>
          <w:sz w:val="20"/>
          <w:szCs w:val="20"/>
        </w:rPr>
        <w:t>173</w:t>
      </w:r>
      <w:r w:rsidRPr="007A3D75">
        <w:rPr>
          <w:rFonts w:ascii="Verdana" w:hAnsi="Verdana"/>
          <w:sz w:val="20"/>
          <w:szCs w:val="20"/>
        </w:rPr>
        <w:t xml:space="preserve">Μ€, ήτοι το ποσοστό του προϋπολογισμού των ενταγμένων πράξεων ανέρχεται στο </w:t>
      </w:r>
      <w:r w:rsidR="004D584D" w:rsidRPr="007A3D75">
        <w:rPr>
          <w:rFonts w:ascii="Verdana" w:hAnsi="Verdana"/>
          <w:bCs/>
          <w:sz w:val="20"/>
          <w:szCs w:val="20"/>
        </w:rPr>
        <w:t>115</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4D584D" w:rsidRPr="007A3D75">
        <w:rPr>
          <w:rFonts w:ascii="Verdana" w:hAnsi="Verdana"/>
          <w:bCs/>
          <w:sz w:val="20"/>
          <w:szCs w:val="20"/>
        </w:rPr>
        <w:t>170</w:t>
      </w:r>
      <w:r w:rsidR="004D584D"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4D584D" w:rsidRPr="007A3D75">
        <w:rPr>
          <w:rFonts w:ascii="Verdana" w:hAnsi="Verdana"/>
          <w:bCs/>
          <w:sz w:val="20"/>
          <w:szCs w:val="20"/>
        </w:rPr>
        <w:t>113</w:t>
      </w:r>
      <w:r w:rsidRPr="007A3D75">
        <w:rPr>
          <w:rFonts w:ascii="Verdana" w:hAnsi="Verdana"/>
          <w:bCs/>
          <w:sz w:val="20"/>
          <w:szCs w:val="20"/>
        </w:rPr>
        <w:t>%</w:t>
      </w:r>
    </w:p>
    <w:p w:rsidR="009C00CB" w:rsidRPr="007A3D75" w:rsidRDefault="009C00CB" w:rsidP="00522D69">
      <w:pPr>
        <w:pStyle w:val="a3"/>
        <w:numPr>
          <w:ilvl w:val="0"/>
          <w:numId w:val="13"/>
        </w:numPr>
        <w:tabs>
          <w:tab w:val="num" w:pos="717"/>
        </w:tabs>
        <w:spacing w:before="120" w:after="0" w:line="288" w:lineRule="auto"/>
        <w:ind w:left="714" w:hanging="357"/>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4D584D" w:rsidRPr="007A3D75">
        <w:rPr>
          <w:rFonts w:ascii="Verdana" w:hAnsi="Verdana"/>
          <w:bCs/>
          <w:sz w:val="20"/>
          <w:szCs w:val="20"/>
        </w:rPr>
        <w:t>111</w:t>
      </w:r>
      <w:r w:rsidR="004D584D" w:rsidRPr="007A3D75">
        <w:rPr>
          <w:rFonts w:ascii="Verdana" w:hAnsi="Verdana"/>
          <w:sz w:val="20"/>
          <w:szCs w:val="20"/>
        </w:rPr>
        <w:t xml:space="preserve"> </w:t>
      </w:r>
      <w:r w:rsidRPr="007A3D75">
        <w:rPr>
          <w:rFonts w:ascii="Verdana" w:hAnsi="Verdana"/>
          <w:sz w:val="20"/>
          <w:szCs w:val="20"/>
        </w:rPr>
        <w:t xml:space="preserve">Μ€, ήτοι το ποσοστό απορρόφησης ανέρχεται στο </w:t>
      </w:r>
      <w:r w:rsidR="004D584D" w:rsidRPr="007A3D75">
        <w:rPr>
          <w:rFonts w:ascii="Verdana" w:hAnsi="Verdana"/>
          <w:sz w:val="20"/>
          <w:szCs w:val="20"/>
        </w:rPr>
        <w:t>74</w:t>
      </w:r>
      <w:r w:rsidRPr="007A3D75">
        <w:rPr>
          <w:rFonts w:ascii="Verdana" w:hAnsi="Verdana"/>
          <w:bCs/>
          <w:sz w:val="20"/>
          <w:szCs w:val="20"/>
        </w:rPr>
        <w:t>%</w:t>
      </w:r>
      <w:r w:rsidRPr="007A3D75">
        <w:rPr>
          <w:rFonts w:ascii="Verdana" w:hAnsi="Verdana"/>
          <w:sz w:val="20"/>
          <w:szCs w:val="20"/>
        </w:rPr>
        <w:t>.</w:t>
      </w:r>
    </w:p>
    <w:p w:rsidR="009C00CB" w:rsidRPr="007A3D75" w:rsidRDefault="009C00CB" w:rsidP="00C00D4A">
      <w:pPr>
        <w:pStyle w:val="a3"/>
        <w:spacing w:before="120" w:after="0" w:line="288" w:lineRule="auto"/>
        <w:ind w:left="357" w:hanging="357"/>
        <w:rPr>
          <w:rFonts w:ascii="Verdana" w:hAnsi="Verdana"/>
          <w:b/>
          <w:bCs/>
          <w:sz w:val="20"/>
          <w:szCs w:val="20"/>
        </w:rPr>
      </w:pPr>
      <w:r w:rsidRPr="007A3D75">
        <w:rPr>
          <w:rFonts w:ascii="Verdana" w:hAnsi="Verdana"/>
          <w:b/>
          <w:bCs/>
          <w:sz w:val="20"/>
          <w:szCs w:val="20"/>
        </w:rPr>
        <w:t>ΑΠ 6:</w:t>
      </w:r>
      <w:r w:rsidRPr="007A3D75" w:rsidDel="003D3C65">
        <w:rPr>
          <w:rFonts w:ascii="Verdana" w:hAnsi="Verdana"/>
          <w:b/>
          <w:bCs/>
          <w:sz w:val="20"/>
          <w:szCs w:val="20"/>
        </w:rPr>
        <w:t xml:space="preserve"> </w:t>
      </w:r>
    </w:p>
    <w:p w:rsidR="009C00CB" w:rsidRPr="007A3D75" w:rsidRDefault="009C00CB" w:rsidP="00522D69">
      <w:pPr>
        <w:pStyle w:val="a3"/>
        <w:numPr>
          <w:ilvl w:val="0"/>
          <w:numId w:val="13"/>
        </w:numPr>
        <w:tabs>
          <w:tab w:val="num" w:pos="717"/>
        </w:tabs>
        <w:spacing w:before="120" w:after="0" w:line="288" w:lineRule="auto"/>
        <w:ind w:left="714" w:hanging="357"/>
        <w:rPr>
          <w:rFonts w:ascii="Verdana" w:hAnsi="Verdana"/>
          <w:sz w:val="20"/>
          <w:szCs w:val="20"/>
        </w:rPr>
      </w:pPr>
      <w:r w:rsidRPr="007A3D75">
        <w:rPr>
          <w:rFonts w:ascii="Verdana" w:hAnsi="Verdana"/>
          <w:sz w:val="20"/>
          <w:szCs w:val="20"/>
        </w:rPr>
        <w:lastRenderedPageBreak/>
        <w:t>ο προϋπολογισμός των ενταγμένων πράξεων ανέρχεται στα 12</w:t>
      </w:r>
      <w:r w:rsidR="004D584D" w:rsidRPr="007A3D75">
        <w:rPr>
          <w:rFonts w:ascii="Verdana" w:hAnsi="Verdana"/>
          <w:sz w:val="20"/>
          <w:szCs w:val="20"/>
        </w:rPr>
        <w:t>,4</w:t>
      </w:r>
      <w:r w:rsidRPr="007A3D75">
        <w:rPr>
          <w:rFonts w:ascii="Verdana" w:hAnsi="Verdana"/>
          <w:sz w:val="20"/>
          <w:szCs w:val="20"/>
        </w:rPr>
        <w:t xml:space="preserve"> Μ€, ήτοι το ποσοστό του προϋπολογισμού των ενταγμένων πράξεων ανέρχεται στο </w:t>
      </w:r>
      <w:r w:rsidR="004D584D" w:rsidRPr="007A3D75">
        <w:rPr>
          <w:rFonts w:ascii="Verdana" w:hAnsi="Verdana"/>
          <w:sz w:val="20"/>
          <w:szCs w:val="20"/>
        </w:rPr>
        <w:t>158,4</w:t>
      </w:r>
      <w:r w:rsidRPr="007A3D75">
        <w:rPr>
          <w:rFonts w:ascii="Verdana" w:hAnsi="Verdana"/>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4D584D" w:rsidRPr="007A3D75">
        <w:rPr>
          <w:rFonts w:ascii="Verdana" w:hAnsi="Verdana"/>
          <w:bCs/>
          <w:sz w:val="20"/>
          <w:szCs w:val="20"/>
        </w:rPr>
        <w:t>12,3</w:t>
      </w:r>
      <w:r w:rsidR="004D584D"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4D584D" w:rsidRPr="007A3D75">
        <w:rPr>
          <w:rFonts w:ascii="Verdana" w:hAnsi="Verdana"/>
          <w:bCs/>
          <w:sz w:val="20"/>
          <w:szCs w:val="20"/>
        </w:rPr>
        <w:t>157,8</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4D584D" w:rsidRPr="007A3D75">
        <w:rPr>
          <w:rFonts w:ascii="Verdana" w:hAnsi="Verdana"/>
          <w:bCs/>
          <w:sz w:val="20"/>
          <w:szCs w:val="20"/>
        </w:rPr>
        <w:t>7,8</w:t>
      </w:r>
      <w:r w:rsidRPr="007A3D75">
        <w:rPr>
          <w:rFonts w:ascii="Verdana" w:hAnsi="Verdana"/>
          <w:sz w:val="20"/>
          <w:szCs w:val="20"/>
        </w:rPr>
        <w:t xml:space="preserve">Μ€, ήτοι το ποσοστό απορρόφησης ανέρχεται στο </w:t>
      </w:r>
      <w:r w:rsidR="004D584D" w:rsidRPr="007A3D75">
        <w:rPr>
          <w:rFonts w:ascii="Verdana" w:hAnsi="Verdana"/>
          <w:bCs/>
          <w:sz w:val="20"/>
          <w:szCs w:val="20"/>
        </w:rPr>
        <w:t>100,4</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pStyle w:val="a3"/>
        <w:spacing w:before="120" w:after="120" w:line="288" w:lineRule="auto"/>
        <w:ind w:left="360"/>
        <w:rPr>
          <w:rFonts w:ascii="Verdana" w:hAnsi="Verdana"/>
          <w:b/>
          <w:sz w:val="20"/>
          <w:szCs w:val="20"/>
        </w:rPr>
      </w:pPr>
      <w:r w:rsidRPr="007A3D75">
        <w:rPr>
          <w:rFonts w:ascii="Verdana" w:hAnsi="Verdana"/>
          <w:b/>
          <w:bCs/>
          <w:sz w:val="20"/>
          <w:szCs w:val="20"/>
        </w:rPr>
        <w:t>ΑΠ 7:</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sidDel="003D3C65">
        <w:rPr>
          <w:rFonts w:ascii="Verdana" w:hAnsi="Verdana"/>
          <w:bCs/>
          <w:sz w:val="20"/>
          <w:szCs w:val="20"/>
        </w:rPr>
        <w:t xml:space="preserve"> </w:t>
      </w:r>
      <w:r w:rsidRPr="007A3D75">
        <w:rPr>
          <w:rFonts w:ascii="Verdana" w:hAnsi="Verdana"/>
          <w:sz w:val="20"/>
          <w:szCs w:val="20"/>
        </w:rPr>
        <w:t xml:space="preserve">ο προϋπολογισμός των ενταγμένων πράξεων ανέρχεται στα </w:t>
      </w:r>
      <w:r w:rsidR="004D584D" w:rsidRPr="007A3D75">
        <w:rPr>
          <w:rFonts w:ascii="Verdana" w:hAnsi="Verdana"/>
          <w:bCs/>
          <w:sz w:val="20"/>
          <w:szCs w:val="20"/>
        </w:rPr>
        <w:t>116</w:t>
      </w:r>
      <w:r w:rsidR="004D584D" w:rsidRPr="007A3D75">
        <w:rPr>
          <w:rFonts w:ascii="Verdana" w:hAnsi="Verdana"/>
          <w:sz w:val="20"/>
          <w:szCs w:val="20"/>
        </w:rPr>
        <w:t xml:space="preserve"> </w:t>
      </w:r>
      <w:r w:rsidRPr="007A3D75">
        <w:rPr>
          <w:rFonts w:ascii="Verdana" w:hAnsi="Verdana"/>
          <w:sz w:val="20"/>
          <w:szCs w:val="20"/>
        </w:rPr>
        <w:t xml:space="preserve">Μ€, ήτοι το ποσοστό του προϋπολογισμού των ενταγμένων πράξεων ανέρχεται στο </w:t>
      </w:r>
      <w:r w:rsidR="004D584D" w:rsidRPr="007A3D75">
        <w:rPr>
          <w:rFonts w:ascii="Verdana" w:hAnsi="Verdana"/>
          <w:bCs/>
          <w:sz w:val="20"/>
          <w:szCs w:val="20"/>
        </w:rPr>
        <w:t>112</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4D584D" w:rsidRPr="007A3D75">
        <w:rPr>
          <w:rFonts w:ascii="Verdana" w:hAnsi="Verdana"/>
          <w:bCs/>
          <w:sz w:val="20"/>
          <w:szCs w:val="20"/>
        </w:rPr>
        <w:t>104</w:t>
      </w:r>
      <w:r w:rsidR="004D584D"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4D584D" w:rsidRPr="007A3D75">
        <w:rPr>
          <w:rFonts w:ascii="Verdana" w:hAnsi="Verdana"/>
          <w:bCs/>
          <w:sz w:val="20"/>
          <w:szCs w:val="20"/>
        </w:rPr>
        <w:t>101,2</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4D584D" w:rsidRPr="007A3D75">
        <w:rPr>
          <w:rFonts w:ascii="Verdana" w:hAnsi="Verdana"/>
          <w:bCs/>
          <w:sz w:val="20"/>
          <w:szCs w:val="20"/>
        </w:rPr>
        <w:t>51,8</w:t>
      </w:r>
      <w:r w:rsidR="004D584D" w:rsidRPr="007A3D75">
        <w:rPr>
          <w:rFonts w:ascii="Verdana" w:hAnsi="Verdana"/>
          <w:sz w:val="20"/>
          <w:szCs w:val="20"/>
        </w:rPr>
        <w:t xml:space="preserve"> </w:t>
      </w:r>
      <w:r w:rsidRPr="007A3D75">
        <w:rPr>
          <w:rFonts w:ascii="Verdana" w:hAnsi="Verdana"/>
          <w:sz w:val="20"/>
          <w:szCs w:val="20"/>
        </w:rPr>
        <w:t xml:space="preserve">Μ€, ήτοι το ποσοστό απορρόφησης ανέρχεται στο </w:t>
      </w:r>
      <w:r w:rsidR="004D584D" w:rsidRPr="007A3D75">
        <w:rPr>
          <w:rFonts w:ascii="Verdana" w:hAnsi="Verdana"/>
          <w:bCs/>
          <w:sz w:val="20"/>
          <w:szCs w:val="20"/>
        </w:rPr>
        <w:t>50</w:t>
      </w:r>
      <w:r w:rsidRPr="007A3D75">
        <w:rPr>
          <w:rFonts w:ascii="Verdana" w:hAnsi="Verdana"/>
          <w:bCs/>
          <w:sz w:val="20"/>
          <w:szCs w:val="20"/>
        </w:rPr>
        <w:t>%.</w:t>
      </w:r>
    </w:p>
    <w:p w:rsidR="009C00CB" w:rsidRPr="007A3D75" w:rsidRDefault="009C00CB" w:rsidP="00812923">
      <w:pPr>
        <w:pStyle w:val="a3"/>
        <w:spacing w:before="120" w:after="120" w:line="288" w:lineRule="auto"/>
        <w:rPr>
          <w:rFonts w:ascii="Verdana" w:hAnsi="Verdana"/>
          <w:b/>
          <w:sz w:val="20"/>
          <w:szCs w:val="20"/>
        </w:rPr>
      </w:pPr>
      <w:r w:rsidRPr="007A3D75">
        <w:rPr>
          <w:rFonts w:ascii="Verdana" w:hAnsi="Verdana"/>
          <w:b/>
          <w:bCs/>
          <w:sz w:val="20"/>
          <w:szCs w:val="20"/>
        </w:rPr>
        <w:t>ΑΠ 8:</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sidDel="003D3C65">
        <w:rPr>
          <w:rFonts w:ascii="Verdana" w:hAnsi="Verdana"/>
          <w:bCs/>
          <w:sz w:val="20"/>
          <w:szCs w:val="20"/>
        </w:rPr>
        <w:t xml:space="preserve"> </w:t>
      </w:r>
      <w:r w:rsidRPr="007A3D75">
        <w:rPr>
          <w:rFonts w:ascii="Verdana" w:hAnsi="Verdana"/>
          <w:sz w:val="20"/>
          <w:szCs w:val="20"/>
        </w:rPr>
        <w:t xml:space="preserve">ο προϋπολογισμός των ενταγμένων πράξεων ανέρχεται στα </w:t>
      </w:r>
      <w:r w:rsidR="004D584D" w:rsidRPr="007A3D75">
        <w:rPr>
          <w:rFonts w:ascii="Verdana" w:hAnsi="Verdana"/>
          <w:bCs/>
          <w:sz w:val="20"/>
          <w:szCs w:val="20"/>
        </w:rPr>
        <w:t>94</w:t>
      </w:r>
      <w:r w:rsidRPr="007A3D75">
        <w:rPr>
          <w:rFonts w:ascii="Verdana" w:hAnsi="Verdana"/>
          <w:sz w:val="20"/>
          <w:szCs w:val="20"/>
        </w:rPr>
        <w:t xml:space="preserve">Μ€, ήτοι το ποσοστό του προϋπολογισμού των ενταγμένων πράξεων ανέρχεται στο </w:t>
      </w:r>
      <w:r w:rsidR="004D584D" w:rsidRPr="007A3D75">
        <w:rPr>
          <w:rFonts w:ascii="Verdana" w:hAnsi="Verdana"/>
          <w:bCs/>
          <w:sz w:val="20"/>
          <w:szCs w:val="20"/>
        </w:rPr>
        <w:t>145,9</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4D584D" w:rsidRPr="007A3D75">
        <w:rPr>
          <w:rFonts w:ascii="Verdana" w:hAnsi="Verdana"/>
          <w:bCs/>
          <w:sz w:val="20"/>
          <w:szCs w:val="20"/>
        </w:rPr>
        <w:t xml:space="preserve">85 </w:t>
      </w:r>
      <w:r w:rsidRPr="007A3D75">
        <w:rPr>
          <w:rFonts w:ascii="Verdana" w:hAnsi="Verdana"/>
          <w:sz w:val="20"/>
          <w:szCs w:val="20"/>
        </w:rPr>
        <w:t xml:space="preserve">Μ€, ήτοι το ποσοστό των νομικών δεσμεύσεων των ενταγμένων Πράξεων ανέρχεται στο </w:t>
      </w:r>
      <w:r w:rsidR="004D584D" w:rsidRPr="007A3D75">
        <w:rPr>
          <w:rFonts w:ascii="Verdana" w:hAnsi="Verdana"/>
          <w:bCs/>
          <w:sz w:val="20"/>
          <w:szCs w:val="20"/>
        </w:rPr>
        <w:t>130</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4D584D" w:rsidRPr="007A3D75">
        <w:rPr>
          <w:rFonts w:ascii="Verdana" w:hAnsi="Verdana"/>
          <w:bCs/>
          <w:sz w:val="20"/>
          <w:szCs w:val="20"/>
        </w:rPr>
        <w:t>34</w:t>
      </w:r>
      <w:r w:rsidRPr="007A3D75">
        <w:rPr>
          <w:rFonts w:ascii="Verdana" w:hAnsi="Verdana"/>
          <w:sz w:val="20"/>
          <w:szCs w:val="20"/>
        </w:rPr>
        <w:t xml:space="preserve">Μ€, ήτοι το ποσοστό απορρόφησης ανέρχεται στο </w:t>
      </w:r>
      <w:r w:rsidR="004D584D" w:rsidRPr="007A3D75">
        <w:rPr>
          <w:rFonts w:ascii="Verdana" w:hAnsi="Verdana"/>
          <w:bCs/>
          <w:sz w:val="20"/>
          <w:szCs w:val="20"/>
        </w:rPr>
        <w:t>52,4</w:t>
      </w:r>
      <w:r w:rsidRPr="007A3D75">
        <w:rPr>
          <w:rFonts w:ascii="Verdana" w:hAnsi="Verdana"/>
          <w:bCs/>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9:</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BB72B9" w:rsidRPr="007A3D75">
        <w:rPr>
          <w:rFonts w:ascii="Verdana" w:hAnsi="Verdana"/>
          <w:bCs/>
          <w:sz w:val="20"/>
          <w:szCs w:val="20"/>
        </w:rPr>
        <w:t xml:space="preserve">8,8 </w:t>
      </w:r>
      <w:r w:rsidRPr="007A3D75">
        <w:rPr>
          <w:rFonts w:ascii="Verdana" w:hAnsi="Verdana"/>
          <w:sz w:val="20"/>
          <w:szCs w:val="20"/>
        </w:rPr>
        <w:t xml:space="preserve">Μ€, ήτοι το ποσοστό του προϋπολογισμού των ενταγμένων πράξεων ανέρχεται στο </w:t>
      </w:r>
      <w:r w:rsidR="00BB72B9" w:rsidRPr="007A3D75">
        <w:rPr>
          <w:rFonts w:ascii="Verdana" w:hAnsi="Verdana"/>
          <w:bCs/>
          <w:sz w:val="20"/>
          <w:szCs w:val="20"/>
        </w:rPr>
        <w:t>141</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BB72B9" w:rsidRPr="007A3D75">
        <w:rPr>
          <w:rFonts w:ascii="Verdana" w:hAnsi="Verdana"/>
          <w:bCs/>
          <w:sz w:val="20"/>
          <w:szCs w:val="20"/>
        </w:rPr>
        <w:t>8,5</w:t>
      </w:r>
      <w:r w:rsidRPr="007A3D75">
        <w:rPr>
          <w:rFonts w:ascii="Verdana" w:hAnsi="Verdana"/>
          <w:sz w:val="20"/>
          <w:szCs w:val="20"/>
        </w:rPr>
        <w:t xml:space="preserve">Μ€, ήτοι το ποσοστό των νομικών δεσμεύσεων των ενταγμένων Πράξεων ανέρχεται στο </w:t>
      </w:r>
      <w:r w:rsidR="00BB72B9" w:rsidRPr="007A3D75">
        <w:rPr>
          <w:rFonts w:ascii="Verdana" w:hAnsi="Verdana"/>
          <w:bCs/>
          <w:sz w:val="20"/>
          <w:szCs w:val="20"/>
        </w:rPr>
        <w:t>136</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BB72B9" w:rsidRPr="007A3D75">
        <w:rPr>
          <w:rFonts w:ascii="Verdana" w:hAnsi="Verdana"/>
          <w:bCs/>
          <w:sz w:val="20"/>
          <w:szCs w:val="20"/>
        </w:rPr>
        <w:t>6,4</w:t>
      </w:r>
      <w:r w:rsidRPr="007A3D75">
        <w:rPr>
          <w:rFonts w:ascii="Verdana" w:hAnsi="Verdana"/>
          <w:sz w:val="20"/>
          <w:szCs w:val="20"/>
        </w:rPr>
        <w:t xml:space="preserve">Μ€, ήτοι το ποσοστό απορρόφησης ανέρχεται στο </w:t>
      </w:r>
      <w:r w:rsidR="00BB72B9" w:rsidRPr="007A3D75">
        <w:rPr>
          <w:rFonts w:ascii="Verdana" w:hAnsi="Verdana"/>
          <w:bCs/>
          <w:sz w:val="20"/>
          <w:szCs w:val="20"/>
        </w:rPr>
        <w:t>103</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10:</w:t>
      </w:r>
    </w:p>
    <w:p w:rsidR="009C00CB" w:rsidRPr="007A3D75" w:rsidRDefault="009C00CB" w:rsidP="00522D69">
      <w:pPr>
        <w:pStyle w:val="a3"/>
        <w:numPr>
          <w:ilvl w:val="0"/>
          <w:numId w:val="13"/>
        </w:numPr>
        <w:tabs>
          <w:tab w:val="num" w:pos="720"/>
        </w:tabs>
        <w:spacing w:before="120" w:after="120" w:line="288" w:lineRule="auto"/>
        <w:ind w:left="717" w:hanging="357"/>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BB72B9" w:rsidRPr="007A3D75">
        <w:rPr>
          <w:rFonts w:ascii="Verdana" w:hAnsi="Verdana"/>
          <w:bCs/>
          <w:sz w:val="20"/>
          <w:szCs w:val="20"/>
        </w:rPr>
        <w:t>169</w:t>
      </w:r>
      <w:r w:rsidRPr="007A3D75">
        <w:rPr>
          <w:rFonts w:ascii="Verdana" w:hAnsi="Verdana"/>
          <w:sz w:val="20"/>
          <w:szCs w:val="20"/>
        </w:rPr>
        <w:t xml:space="preserve">Μ€, ήτοι το ποσοστό του προϋπολογισμού των ενταγμένων πράξεων ανέρχεται στο </w:t>
      </w:r>
      <w:r w:rsidR="00BB72B9" w:rsidRPr="007A3D75">
        <w:rPr>
          <w:rFonts w:ascii="Verdana" w:hAnsi="Verdana"/>
          <w:bCs/>
          <w:sz w:val="20"/>
          <w:szCs w:val="20"/>
        </w:rPr>
        <w:t>89,7</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BB72B9" w:rsidRPr="007A3D75">
        <w:rPr>
          <w:rFonts w:ascii="Verdana" w:hAnsi="Verdana"/>
          <w:sz w:val="20"/>
          <w:szCs w:val="20"/>
        </w:rPr>
        <w:t xml:space="preserve">161,7 </w:t>
      </w:r>
      <w:r w:rsidRPr="007A3D75">
        <w:rPr>
          <w:rFonts w:ascii="Verdana" w:hAnsi="Verdana"/>
          <w:sz w:val="20"/>
          <w:szCs w:val="20"/>
        </w:rPr>
        <w:t xml:space="preserve">Μ€, ήτοι το ποσοστό των νομικών δεσμεύσεων των ενταγμένων Πράξεων ανέρχεται στο </w:t>
      </w:r>
      <w:r w:rsidR="00BB72B9" w:rsidRPr="007A3D75">
        <w:rPr>
          <w:rFonts w:ascii="Verdana" w:hAnsi="Verdana"/>
          <w:bCs/>
          <w:sz w:val="20"/>
          <w:szCs w:val="20"/>
        </w:rPr>
        <w:t>85,7</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74423F" w:rsidRPr="007A3D75">
        <w:rPr>
          <w:rFonts w:ascii="Verdana" w:hAnsi="Verdana"/>
          <w:bCs/>
          <w:sz w:val="20"/>
          <w:szCs w:val="20"/>
        </w:rPr>
        <w:t>102</w:t>
      </w:r>
      <w:r w:rsidR="0074423F" w:rsidRPr="007A3D75">
        <w:rPr>
          <w:rFonts w:ascii="Verdana" w:hAnsi="Verdana"/>
          <w:sz w:val="20"/>
          <w:szCs w:val="20"/>
        </w:rPr>
        <w:t xml:space="preserve"> </w:t>
      </w:r>
      <w:r w:rsidRPr="007A3D75">
        <w:rPr>
          <w:rFonts w:ascii="Verdana" w:hAnsi="Verdana"/>
          <w:sz w:val="20"/>
          <w:szCs w:val="20"/>
        </w:rPr>
        <w:t xml:space="preserve">Μ€, ήτοι το ποσοστό απορρόφησης ανέρχεται στο </w:t>
      </w:r>
      <w:r w:rsidR="0074423F" w:rsidRPr="007A3D75">
        <w:rPr>
          <w:rFonts w:ascii="Verdana" w:hAnsi="Verdana"/>
          <w:bCs/>
          <w:sz w:val="20"/>
          <w:szCs w:val="20"/>
        </w:rPr>
        <w:t>54,2</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11:</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972E01" w:rsidRPr="007A3D75">
        <w:rPr>
          <w:rFonts w:ascii="Verdana" w:hAnsi="Verdana"/>
          <w:bCs/>
          <w:sz w:val="20"/>
          <w:szCs w:val="20"/>
        </w:rPr>
        <w:t>201</w:t>
      </w:r>
      <w:r w:rsidR="003306FB" w:rsidRPr="007A3D75">
        <w:rPr>
          <w:rFonts w:ascii="Verdana" w:hAnsi="Verdana"/>
          <w:bCs/>
          <w:sz w:val="20"/>
          <w:szCs w:val="20"/>
        </w:rPr>
        <w:t>,9</w:t>
      </w:r>
      <w:r w:rsidR="00972E01" w:rsidRPr="007A3D75">
        <w:rPr>
          <w:rFonts w:ascii="Verdana" w:hAnsi="Verdana"/>
          <w:bCs/>
          <w:sz w:val="20"/>
          <w:szCs w:val="20"/>
        </w:rPr>
        <w:t xml:space="preserve"> </w:t>
      </w:r>
      <w:r w:rsidRPr="007A3D75">
        <w:rPr>
          <w:rFonts w:ascii="Verdana" w:hAnsi="Verdana"/>
          <w:sz w:val="20"/>
          <w:szCs w:val="20"/>
        </w:rPr>
        <w:t xml:space="preserve">Μ€, ήτοι το ποσοστό του προϋπολογισμού των ενταγμένων πράξεων ανέρχεται στο </w:t>
      </w:r>
      <w:r w:rsidR="003306FB" w:rsidRPr="007A3D75">
        <w:rPr>
          <w:rFonts w:ascii="Verdana" w:hAnsi="Verdana"/>
          <w:bCs/>
          <w:sz w:val="20"/>
          <w:szCs w:val="20"/>
        </w:rPr>
        <w:t>128</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lastRenderedPageBreak/>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3306FB" w:rsidRPr="007A3D75">
        <w:rPr>
          <w:rFonts w:ascii="Verdana" w:hAnsi="Verdana"/>
          <w:bCs/>
          <w:sz w:val="20"/>
          <w:szCs w:val="20"/>
        </w:rPr>
        <w:t>195</w:t>
      </w:r>
      <w:r w:rsidR="00972E01" w:rsidRPr="007A3D75">
        <w:rPr>
          <w:rFonts w:ascii="Verdana" w:hAnsi="Verdana"/>
          <w:bCs/>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3306FB" w:rsidRPr="007A3D75">
        <w:rPr>
          <w:rFonts w:ascii="Verdana" w:hAnsi="Verdana"/>
          <w:bCs/>
          <w:sz w:val="20"/>
          <w:szCs w:val="20"/>
        </w:rPr>
        <w:t>123</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3306FB" w:rsidRPr="007A3D75">
        <w:rPr>
          <w:rFonts w:ascii="Verdana" w:hAnsi="Verdana"/>
          <w:bCs/>
          <w:sz w:val="20"/>
          <w:szCs w:val="20"/>
        </w:rPr>
        <w:t>111</w:t>
      </w:r>
      <w:r w:rsidRPr="007A3D75">
        <w:rPr>
          <w:rFonts w:ascii="Verdana" w:hAnsi="Verdana"/>
          <w:sz w:val="20"/>
          <w:szCs w:val="20"/>
        </w:rPr>
        <w:t xml:space="preserve">Μ€, ήτοι το ποσοστό απορρόφησης ανέρχεται στο </w:t>
      </w:r>
      <w:r w:rsidR="003306FB" w:rsidRPr="007A3D75">
        <w:rPr>
          <w:rFonts w:ascii="Verdana" w:hAnsi="Verdana"/>
          <w:bCs/>
          <w:sz w:val="20"/>
          <w:szCs w:val="20"/>
        </w:rPr>
        <w:t>70</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12:</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3306FB" w:rsidRPr="007A3D75">
        <w:rPr>
          <w:rFonts w:ascii="Verdana" w:hAnsi="Verdana"/>
          <w:bCs/>
          <w:sz w:val="20"/>
          <w:szCs w:val="20"/>
        </w:rPr>
        <w:t>4,4</w:t>
      </w:r>
      <w:r w:rsidR="00972E01" w:rsidRPr="007A3D75">
        <w:rPr>
          <w:rFonts w:ascii="Verdana" w:hAnsi="Verdana"/>
          <w:sz w:val="20"/>
          <w:szCs w:val="20"/>
        </w:rPr>
        <w:t xml:space="preserve"> </w:t>
      </w:r>
      <w:r w:rsidRPr="007A3D75">
        <w:rPr>
          <w:rFonts w:ascii="Verdana" w:hAnsi="Verdana"/>
          <w:sz w:val="20"/>
          <w:szCs w:val="20"/>
        </w:rPr>
        <w:t xml:space="preserve">Μ€, ήτοι το ποσοστό του προϋπολογισμού των ενταγμένων πράξεων ανέρχεται στο </w:t>
      </w:r>
      <w:r w:rsidR="003306FB" w:rsidRPr="007A3D75">
        <w:rPr>
          <w:rFonts w:ascii="Verdana" w:hAnsi="Verdana"/>
          <w:bCs/>
          <w:sz w:val="20"/>
          <w:szCs w:val="20"/>
        </w:rPr>
        <w:t>215</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3306FB" w:rsidRPr="007A3D75">
        <w:rPr>
          <w:rFonts w:ascii="Verdana" w:hAnsi="Verdana"/>
          <w:bCs/>
          <w:sz w:val="20"/>
          <w:szCs w:val="20"/>
        </w:rPr>
        <w:t>4,3</w:t>
      </w:r>
      <w:r w:rsidRPr="007A3D75">
        <w:rPr>
          <w:rFonts w:ascii="Verdana" w:hAnsi="Verdana"/>
          <w:sz w:val="20"/>
          <w:szCs w:val="20"/>
        </w:rPr>
        <w:t xml:space="preserve">Μ€, ήτοι το ποσοστό των νομικών δεσμεύσεων των ενταγμένων Πράξεων ανέρχεται στο </w:t>
      </w:r>
      <w:r w:rsidR="003306FB" w:rsidRPr="007A3D75">
        <w:rPr>
          <w:rFonts w:ascii="Verdana" w:hAnsi="Verdana"/>
          <w:bCs/>
          <w:sz w:val="20"/>
          <w:szCs w:val="20"/>
        </w:rPr>
        <w:t>213</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3306FB" w:rsidRPr="007A3D75">
        <w:rPr>
          <w:rFonts w:ascii="Verdana" w:hAnsi="Verdana"/>
          <w:sz w:val="20"/>
          <w:szCs w:val="20"/>
        </w:rPr>
        <w:t>1,9</w:t>
      </w:r>
      <w:r w:rsidRPr="007A3D75">
        <w:rPr>
          <w:rFonts w:ascii="Verdana" w:hAnsi="Verdana"/>
          <w:sz w:val="20"/>
          <w:szCs w:val="20"/>
        </w:rPr>
        <w:t xml:space="preserve">Μ€, ήτοι το ποσοστό απορρόφησης ανέρχεται στο </w:t>
      </w:r>
      <w:r w:rsidR="003306FB" w:rsidRPr="007A3D75">
        <w:rPr>
          <w:rFonts w:ascii="Verdana" w:hAnsi="Verdana"/>
          <w:bCs/>
          <w:sz w:val="20"/>
          <w:szCs w:val="20"/>
        </w:rPr>
        <w:t>93</w:t>
      </w:r>
      <w:r w:rsidRPr="007A3D75">
        <w:rPr>
          <w:rFonts w:ascii="Verdana" w:hAnsi="Verdana"/>
          <w:bCs/>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13:</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3306FB" w:rsidRPr="007A3D75">
        <w:rPr>
          <w:rFonts w:ascii="Verdana" w:hAnsi="Verdana"/>
          <w:bCs/>
          <w:sz w:val="20"/>
          <w:szCs w:val="20"/>
        </w:rPr>
        <w:t>14,3</w:t>
      </w:r>
      <w:r w:rsidRPr="007A3D75">
        <w:rPr>
          <w:rFonts w:ascii="Verdana" w:hAnsi="Verdana"/>
          <w:sz w:val="20"/>
          <w:szCs w:val="20"/>
        </w:rPr>
        <w:t xml:space="preserve">Μ€, ήτοι το ποσοστό του προϋπολογισμού των ενταγμένων πράξεων ανέρχεται στο </w:t>
      </w:r>
      <w:r w:rsidR="003306FB" w:rsidRPr="007A3D75">
        <w:rPr>
          <w:rFonts w:ascii="Verdana" w:hAnsi="Verdana"/>
          <w:bCs/>
          <w:sz w:val="20"/>
          <w:szCs w:val="20"/>
        </w:rPr>
        <w:t>88</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οι νομ</w:t>
      </w:r>
      <w:r w:rsidR="00522D69" w:rsidRPr="007A3D75">
        <w:rPr>
          <w:rFonts w:ascii="Verdana" w:hAnsi="Verdana"/>
          <w:sz w:val="20"/>
          <w:szCs w:val="20"/>
        </w:rPr>
        <w:t>ικές δεσμεύσεις των ενταγμένων π</w:t>
      </w:r>
      <w:r w:rsidRPr="007A3D75">
        <w:rPr>
          <w:rFonts w:ascii="Verdana" w:hAnsi="Verdana"/>
          <w:sz w:val="20"/>
          <w:szCs w:val="20"/>
        </w:rPr>
        <w:t xml:space="preserve">ράξεων ανέρχονται στα </w:t>
      </w:r>
      <w:r w:rsidR="003306FB" w:rsidRPr="007A3D75">
        <w:rPr>
          <w:rFonts w:ascii="Verdana" w:hAnsi="Verdana"/>
          <w:bCs/>
          <w:sz w:val="20"/>
          <w:szCs w:val="20"/>
        </w:rPr>
        <w:t>11,5</w:t>
      </w:r>
      <w:r w:rsidR="00972E01" w:rsidRPr="007A3D75">
        <w:rPr>
          <w:rFonts w:ascii="Verdana" w:hAnsi="Verdana"/>
          <w:sz w:val="20"/>
          <w:szCs w:val="20"/>
        </w:rPr>
        <w:t xml:space="preserve"> </w:t>
      </w:r>
      <w:r w:rsidRPr="007A3D75">
        <w:rPr>
          <w:rFonts w:ascii="Verdana" w:hAnsi="Verdana"/>
          <w:sz w:val="20"/>
          <w:szCs w:val="20"/>
        </w:rPr>
        <w:t xml:space="preserve">Μ€, ήτοι το ποσοστό των νομικών δεσμεύσεων των ενταγμένων Πράξεων ανέρχεται στο </w:t>
      </w:r>
      <w:r w:rsidR="003306FB" w:rsidRPr="007A3D75">
        <w:rPr>
          <w:rFonts w:ascii="Verdana" w:hAnsi="Verdana"/>
          <w:bCs/>
          <w:sz w:val="20"/>
          <w:szCs w:val="20"/>
        </w:rPr>
        <w:t>71</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3306FB" w:rsidRPr="007A3D75">
        <w:rPr>
          <w:rFonts w:ascii="Verdana" w:hAnsi="Verdana"/>
          <w:bCs/>
          <w:sz w:val="20"/>
          <w:szCs w:val="20"/>
        </w:rPr>
        <w:t>8</w:t>
      </w:r>
      <w:r w:rsidRPr="007A3D75">
        <w:rPr>
          <w:rFonts w:ascii="Verdana" w:hAnsi="Verdana"/>
          <w:sz w:val="20"/>
          <w:szCs w:val="20"/>
        </w:rPr>
        <w:t xml:space="preserve">Μ€, ήτοι το ποσοστό απορρόφησης ανέρχεται στο </w:t>
      </w:r>
      <w:r w:rsidR="003306FB" w:rsidRPr="007A3D75">
        <w:rPr>
          <w:rFonts w:ascii="Verdana" w:hAnsi="Verdana"/>
          <w:bCs/>
          <w:sz w:val="20"/>
          <w:szCs w:val="20"/>
        </w:rPr>
        <w:t>50</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14::</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3306FB" w:rsidRPr="007A3D75">
        <w:rPr>
          <w:rFonts w:ascii="Verdana" w:hAnsi="Verdana"/>
          <w:bCs/>
          <w:sz w:val="20"/>
          <w:szCs w:val="20"/>
        </w:rPr>
        <w:t>18</w:t>
      </w:r>
      <w:r w:rsidRPr="007A3D75">
        <w:rPr>
          <w:rFonts w:ascii="Verdana" w:hAnsi="Verdana"/>
          <w:sz w:val="20"/>
          <w:szCs w:val="20"/>
        </w:rPr>
        <w:t xml:space="preserve">Μ€, ήτοι το ποσοστό του προϋπολογισμού των ενταγμένων πράξεων ανέρχεται στο </w:t>
      </w:r>
      <w:r w:rsidR="003306FB" w:rsidRPr="007A3D75">
        <w:rPr>
          <w:rFonts w:ascii="Verdana" w:hAnsi="Verdana"/>
          <w:bCs/>
          <w:sz w:val="20"/>
          <w:szCs w:val="20"/>
        </w:rPr>
        <w:t>137</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3306FB" w:rsidRPr="007A3D75">
        <w:rPr>
          <w:rFonts w:ascii="Verdana" w:hAnsi="Verdana"/>
          <w:bCs/>
          <w:sz w:val="20"/>
          <w:szCs w:val="20"/>
        </w:rPr>
        <w:t>14,8</w:t>
      </w:r>
      <w:r w:rsidRPr="007A3D75">
        <w:rPr>
          <w:rFonts w:ascii="Verdana" w:hAnsi="Verdana"/>
          <w:sz w:val="20"/>
          <w:szCs w:val="20"/>
        </w:rPr>
        <w:t xml:space="preserve">Μ€, ήτοι το ποσοστό των νομικών δεσμεύσεων των ενταγμένων Πράξεων ανέρχεται στο </w:t>
      </w:r>
      <w:r w:rsidR="003306FB" w:rsidRPr="007A3D75">
        <w:rPr>
          <w:rFonts w:ascii="Verdana" w:hAnsi="Verdana"/>
          <w:bCs/>
          <w:sz w:val="20"/>
          <w:szCs w:val="20"/>
        </w:rPr>
        <w:t>111</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3306FB" w:rsidRPr="007A3D75">
        <w:rPr>
          <w:rFonts w:ascii="Verdana" w:hAnsi="Verdana"/>
          <w:bCs/>
          <w:sz w:val="20"/>
          <w:szCs w:val="20"/>
        </w:rPr>
        <w:t>10,3</w:t>
      </w:r>
      <w:r w:rsidRPr="007A3D75">
        <w:rPr>
          <w:rFonts w:ascii="Verdana" w:hAnsi="Verdana"/>
          <w:sz w:val="20"/>
          <w:szCs w:val="20"/>
        </w:rPr>
        <w:t xml:space="preserve">Μ€, ήτοι το ποσοστό απορρόφησης ανέρχεται στο </w:t>
      </w:r>
      <w:r w:rsidR="003306FB" w:rsidRPr="007A3D75">
        <w:rPr>
          <w:rFonts w:ascii="Verdana" w:hAnsi="Verdana"/>
          <w:bCs/>
          <w:sz w:val="20"/>
          <w:szCs w:val="20"/>
        </w:rPr>
        <w:t>78</w:t>
      </w:r>
      <w:r w:rsidRPr="007A3D75">
        <w:rPr>
          <w:rFonts w:ascii="Verdana" w:hAnsi="Verdana"/>
          <w:bCs/>
          <w:sz w:val="20"/>
          <w:szCs w:val="20"/>
        </w:rPr>
        <w:t>%</w:t>
      </w:r>
      <w:r w:rsidRPr="007A3D75">
        <w:rPr>
          <w:rFonts w:ascii="Verdana" w:hAnsi="Verdana"/>
          <w:sz w:val="20"/>
          <w:szCs w:val="20"/>
        </w:rPr>
        <w:t>.</w:t>
      </w:r>
    </w:p>
    <w:p w:rsidR="009C00CB" w:rsidRPr="007A3D75" w:rsidRDefault="009C00CB" w:rsidP="00812923">
      <w:pPr>
        <w:spacing w:before="120" w:after="120" w:line="288" w:lineRule="auto"/>
        <w:rPr>
          <w:rFonts w:ascii="Verdana" w:hAnsi="Verdana"/>
          <w:b/>
          <w:bCs/>
          <w:sz w:val="20"/>
          <w:szCs w:val="20"/>
        </w:rPr>
      </w:pPr>
      <w:r w:rsidRPr="007A3D75">
        <w:rPr>
          <w:rFonts w:ascii="Verdana" w:hAnsi="Verdana"/>
          <w:b/>
          <w:bCs/>
          <w:sz w:val="20"/>
          <w:szCs w:val="20"/>
        </w:rPr>
        <w:t>ΑΠ 15:</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 προϋπολογισμός των ενταγμένων πράξεων ανέρχεται στα </w:t>
      </w:r>
      <w:r w:rsidR="003306FB" w:rsidRPr="007A3D75">
        <w:rPr>
          <w:rFonts w:ascii="Verdana" w:hAnsi="Verdana"/>
          <w:sz w:val="20"/>
          <w:szCs w:val="20"/>
        </w:rPr>
        <w:t>1,2</w:t>
      </w:r>
      <w:r w:rsidRPr="007A3D75">
        <w:rPr>
          <w:rFonts w:ascii="Verdana" w:hAnsi="Verdana"/>
          <w:sz w:val="20"/>
          <w:szCs w:val="20"/>
        </w:rPr>
        <w:t xml:space="preserve"> Μ€, ήτοι το ποσοστό του προϋπολογισμού των ενταγμένων πράξεων ανέρχεται στο </w:t>
      </w:r>
      <w:r w:rsidR="003306FB" w:rsidRPr="007A3D75">
        <w:rPr>
          <w:rFonts w:ascii="Verdana" w:hAnsi="Verdana"/>
          <w:sz w:val="20"/>
          <w:szCs w:val="20"/>
        </w:rPr>
        <w:t>167</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νομικές δεσμεύσεις των ενταγμένων </w:t>
      </w:r>
      <w:r w:rsidR="00522D69" w:rsidRPr="007A3D75">
        <w:rPr>
          <w:rFonts w:ascii="Verdana" w:hAnsi="Verdana"/>
          <w:sz w:val="20"/>
          <w:szCs w:val="20"/>
        </w:rPr>
        <w:t>π</w:t>
      </w:r>
      <w:r w:rsidRPr="007A3D75">
        <w:rPr>
          <w:rFonts w:ascii="Verdana" w:hAnsi="Verdana"/>
          <w:sz w:val="20"/>
          <w:szCs w:val="20"/>
        </w:rPr>
        <w:t xml:space="preserve">ράξεων ανέρχονται στα </w:t>
      </w:r>
      <w:r w:rsidR="003306FB" w:rsidRPr="007A3D75">
        <w:rPr>
          <w:rFonts w:ascii="Verdana" w:hAnsi="Verdana"/>
          <w:sz w:val="20"/>
          <w:szCs w:val="20"/>
        </w:rPr>
        <w:t>1</w:t>
      </w:r>
      <w:r w:rsidRPr="007A3D75">
        <w:rPr>
          <w:rFonts w:ascii="Verdana" w:hAnsi="Verdana"/>
          <w:sz w:val="20"/>
          <w:szCs w:val="20"/>
        </w:rPr>
        <w:t xml:space="preserve"> Μ€, ήτοι το ποσοστό των νομικών δεσμεύσεων των ενταγμένων Πράξεων ανέρχεται στο </w:t>
      </w:r>
      <w:r w:rsidR="003306FB" w:rsidRPr="007A3D75">
        <w:rPr>
          <w:rFonts w:ascii="Verdana" w:hAnsi="Verdana"/>
          <w:bCs/>
          <w:sz w:val="20"/>
          <w:szCs w:val="20"/>
        </w:rPr>
        <w:t>136</w:t>
      </w:r>
      <w:r w:rsidRPr="007A3D75">
        <w:rPr>
          <w:rFonts w:ascii="Verdana" w:hAnsi="Verdana"/>
          <w:bCs/>
          <w:sz w:val="20"/>
          <w:szCs w:val="20"/>
        </w:rPr>
        <w:t>%</w:t>
      </w:r>
    </w:p>
    <w:p w:rsidR="009C00CB" w:rsidRPr="007A3D75" w:rsidRDefault="009C00CB" w:rsidP="00812923">
      <w:pPr>
        <w:pStyle w:val="a3"/>
        <w:numPr>
          <w:ilvl w:val="0"/>
          <w:numId w:val="13"/>
        </w:numPr>
        <w:tabs>
          <w:tab w:val="num" w:pos="360"/>
        </w:tabs>
        <w:spacing w:before="120" w:after="120" w:line="288" w:lineRule="auto"/>
        <w:rPr>
          <w:rFonts w:ascii="Verdana" w:hAnsi="Verdana"/>
          <w:sz w:val="20"/>
          <w:szCs w:val="20"/>
        </w:rPr>
      </w:pPr>
      <w:r w:rsidRPr="007A3D75">
        <w:rPr>
          <w:rFonts w:ascii="Verdana" w:hAnsi="Verdana"/>
          <w:sz w:val="20"/>
          <w:szCs w:val="20"/>
        </w:rPr>
        <w:t xml:space="preserve">οι δηλωθείσες δαπάνες στο ΟΠΣ ανέρχονται στα </w:t>
      </w:r>
      <w:r w:rsidR="003306FB" w:rsidRPr="007A3D75">
        <w:rPr>
          <w:rFonts w:ascii="Verdana" w:hAnsi="Verdana"/>
          <w:sz w:val="20"/>
          <w:szCs w:val="20"/>
        </w:rPr>
        <w:t>0,7</w:t>
      </w:r>
      <w:r w:rsidRPr="007A3D75">
        <w:rPr>
          <w:rFonts w:ascii="Verdana" w:hAnsi="Verdana"/>
          <w:sz w:val="20"/>
          <w:szCs w:val="20"/>
        </w:rPr>
        <w:t xml:space="preserve"> Μ€, ήτοι το ποσοστό απορρόφησης ανέρχεται στο </w:t>
      </w:r>
      <w:r w:rsidR="003306FB" w:rsidRPr="007A3D75">
        <w:rPr>
          <w:rFonts w:ascii="Verdana" w:hAnsi="Verdana"/>
          <w:bCs/>
          <w:sz w:val="20"/>
          <w:szCs w:val="20"/>
        </w:rPr>
        <w:t>95</w:t>
      </w:r>
      <w:r w:rsidRPr="007A3D75">
        <w:rPr>
          <w:rFonts w:ascii="Verdana" w:hAnsi="Verdana"/>
          <w:bCs/>
          <w:sz w:val="20"/>
          <w:szCs w:val="20"/>
        </w:rPr>
        <w:t>%</w:t>
      </w:r>
      <w:r w:rsidRPr="007A3D75">
        <w:rPr>
          <w:rFonts w:ascii="Verdana" w:hAnsi="Verdana"/>
          <w:sz w:val="20"/>
          <w:szCs w:val="20"/>
        </w:rPr>
        <w:t>.</w:t>
      </w:r>
    </w:p>
    <w:p w:rsidR="009C00CB" w:rsidRPr="007A3D75" w:rsidRDefault="009C00CB" w:rsidP="000F1295">
      <w:pPr>
        <w:rPr>
          <w:rFonts w:ascii="Verdana" w:hAnsi="Verdana"/>
          <w:bCs/>
          <w:sz w:val="20"/>
          <w:szCs w:val="20"/>
        </w:rPr>
      </w:pPr>
    </w:p>
    <w:p w:rsidR="009C00CB" w:rsidRPr="007A3D75" w:rsidRDefault="00522D69" w:rsidP="000F1295">
      <w:pPr>
        <w:rPr>
          <w:rFonts w:ascii="Verdana" w:hAnsi="Verdana"/>
          <w:b/>
          <w:bCs/>
          <w:i/>
          <w:sz w:val="20"/>
          <w:szCs w:val="20"/>
        </w:rPr>
      </w:pPr>
      <w:r w:rsidRPr="007A3D75">
        <w:rPr>
          <w:rFonts w:ascii="Verdana" w:hAnsi="Verdana"/>
          <w:b/>
          <w:bCs/>
          <w:sz w:val="20"/>
          <w:szCs w:val="20"/>
        </w:rPr>
        <w:t>4</w:t>
      </w:r>
      <w:r w:rsidR="009C00CB" w:rsidRPr="007A3D75">
        <w:rPr>
          <w:rFonts w:ascii="Verdana" w:hAnsi="Verdana"/>
          <w:b/>
          <w:bCs/>
          <w:sz w:val="20"/>
          <w:szCs w:val="20"/>
        </w:rPr>
        <w:t xml:space="preserve">. </w:t>
      </w:r>
      <w:r w:rsidR="003335CF" w:rsidRPr="007A3D75">
        <w:rPr>
          <w:rFonts w:ascii="Verdana" w:hAnsi="Verdana"/>
          <w:b/>
          <w:bCs/>
          <w:sz w:val="20"/>
          <w:szCs w:val="20"/>
        </w:rPr>
        <w:t>Πρόταση α</w:t>
      </w:r>
      <w:r w:rsidR="009C00CB" w:rsidRPr="007A3D75">
        <w:rPr>
          <w:rFonts w:ascii="Verdana" w:hAnsi="Verdana"/>
          <w:b/>
          <w:bCs/>
          <w:sz w:val="20"/>
          <w:szCs w:val="20"/>
        </w:rPr>
        <w:t>ναθεώρηση</w:t>
      </w:r>
      <w:r w:rsidR="003335CF" w:rsidRPr="007A3D75">
        <w:rPr>
          <w:rFonts w:ascii="Verdana" w:hAnsi="Verdana"/>
          <w:b/>
          <w:bCs/>
          <w:sz w:val="20"/>
          <w:szCs w:val="20"/>
        </w:rPr>
        <w:t>ς</w:t>
      </w:r>
      <w:r w:rsidR="009C00CB" w:rsidRPr="007A3D75">
        <w:rPr>
          <w:rFonts w:ascii="Verdana" w:hAnsi="Verdana"/>
          <w:b/>
          <w:bCs/>
          <w:sz w:val="20"/>
          <w:szCs w:val="20"/>
        </w:rPr>
        <w:t xml:space="preserve"> ΕΠΕΔΒΜ </w:t>
      </w:r>
      <w:r w:rsidR="009C00CB" w:rsidRPr="007A3D75">
        <w:rPr>
          <w:rFonts w:ascii="Verdana" w:hAnsi="Verdana"/>
          <w:b/>
          <w:bCs/>
          <w:i/>
          <w:sz w:val="20"/>
          <w:szCs w:val="20"/>
        </w:rPr>
        <w:t xml:space="preserve">(Σεπτέμβριος </w:t>
      </w:r>
      <w:r w:rsidR="008E566A" w:rsidRPr="007A3D75">
        <w:rPr>
          <w:rFonts w:ascii="Verdana" w:hAnsi="Verdana"/>
          <w:b/>
          <w:bCs/>
          <w:i/>
          <w:sz w:val="20"/>
          <w:szCs w:val="20"/>
        </w:rPr>
        <w:t>2014</w:t>
      </w:r>
      <w:r w:rsidR="009C00CB" w:rsidRPr="007A3D75">
        <w:rPr>
          <w:rFonts w:ascii="Verdana" w:hAnsi="Verdana"/>
          <w:b/>
          <w:bCs/>
          <w:i/>
          <w:sz w:val="20"/>
          <w:szCs w:val="20"/>
        </w:rPr>
        <w:t>)</w:t>
      </w:r>
    </w:p>
    <w:p w:rsidR="00576D8D" w:rsidRPr="007A3D75" w:rsidRDefault="003335CF" w:rsidP="000F1295">
      <w:pPr>
        <w:rPr>
          <w:rFonts w:ascii="Verdana" w:hAnsi="Verdana"/>
          <w:bCs/>
          <w:sz w:val="20"/>
          <w:szCs w:val="20"/>
        </w:rPr>
      </w:pPr>
      <w:r w:rsidRPr="007A3D75">
        <w:rPr>
          <w:rFonts w:ascii="Verdana" w:hAnsi="Verdana"/>
          <w:bCs/>
          <w:sz w:val="20"/>
          <w:szCs w:val="20"/>
        </w:rPr>
        <w:t xml:space="preserve">Σε συνέχεια των εγκυκλίων του ΥΠΑΑΝ για την εξυγίανση και την αναθεώρηση των ΕΠ του ΕΣΠΑ και </w:t>
      </w:r>
      <w:r w:rsidR="003B7EF4" w:rsidRPr="007A3D75">
        <w:rPr>
          <w:rFonts w:ascii="Verdana" w:hAnsi="Verdana"/>
          <w:bCs/>
          <w:sz w:val="20"/>
          <w:szCs w:val="20"/>
        </w:rPr>
        <w:t xml:space="preserve">της διμερούς συνεργασίας </w:t>
      </w:r>
      <w:r w:rsidR="005964BC" w:rsidRPr="007A3D75">
        <w:rPr>
          <w:rFonts w:ascii="Verdana" w:hAnsi="Verdana"/>
          <w:bCs/>
          <w:sz w:val="20"/>
          <w:szCs w:val="20"/>
        </w:rPr>
        <w:t>μεταξύ των υπηρεσιών της ΕΥΣ/ΥΠΑΑΝ και της ΕΥΔ ΕΠΕΔΒΜ</w:t>
      </w:r>
      <w:r w:rsidR="003B50A6" w:rsidRPr="007A3D75">
        <w:rPr>
          <w:rFonts w:ascii="Verdana" w:hAnsi="Verdana"/>
          <w:bCs/>
          <w:sz w:val="20"/>
          <w:szCs w:val="20"/>
        </w:rPr>
        <w:t xml:space="preserve"> </w:t>
      </w:r>
      <w:r w:rsidR="005964BC" w:rsidRPr="007A3D75">
        <w:rPr>
          <w:rFonts w:ascii="Verdana" w:hAnsi="Verdana"/>
          <w:bCs/>
          <w:sz w:val="20"/>
          <w:szCs w:val="20"/>
        </w:rPr>
        <w:t xml:space="preserve">υπογράφτηκε από τους Υπουργούς Παιδείας και Θρησκευμάτων και </w:t>
      </w:r>
      <w:r w:rsidR="005964BC" w:rsidRPr="007A3D75">
        <w:rPr>
          <w:rFonts w:ascii="Verdana" w:hAnsi="Verdana"/>
          <w:bCs/>
          <w:sz w:val="20"/>
          <w:szCs w:val="20"/>
        </w:rPr>
        <w:lastRenderedPageBreak/>
        <w:t xml:space="preserve">Ανάπτυξης και Ανταγωνιστικότητας </w:t>
      </w:r>
      <w:r w:rsidR="005964BC" w:rsidRPr="007A3D75">
        <w:rPr>
          <w:rFonts w:ascii="Verdana" w:hAnsi="Verdana"/>
          <w:b/>
          <w:bCs/>
          <w:sz w:val="20"/>
          <w:szCs w:val="20"/>
        </w:rPr>
        <w:t>η συμφωνία εξυγίανσης του ΕΠΕΔΒΜ (αρ. πρωτ. 38621/29-7-2014)</w:t>
      </w:r>
      <w:r w:rsidR="008E566A" w:rsidRPr="007A3D75">
        <w:rPr>
          <w:rFonts w:ascii="Verdana" w:hAnsi="Verdana"/>
          <w:bCs/>
          <w:sz w:val="20"/>
          <w:szCs w:val="20"/>
        </w:rPr>
        <w:t>,</w:t>
      </w:r>
      <w:r w:rsidR="005964BC" w:rsidRPr="007A3D75">
        <w:rPr>
          <w:rFonts w:ascii="Verdana" w:hAnsi="Verdana"/>
          <w:bCs/>
          <w:sz w:val="20"/>
          <w:szCs w:val="20"/>
        </w:rPr>
        <w:t xml:space="preserve"> με στόχο την σταδιακή προσαρμογή του φυσικού και οικονομικού αντικειμένου του προγράμματος στους διαθέσιμους πόρους και τη διασφάλιση της ολοκλήρωσης των έργων του.</w:t>
      </w:r>
      <w:r w:rsidR="008F1008" w:rsidRPr="007A3D75">
        <w:rPr>
          <w:rFonts w:ascii="Verdana" w:hAnsi="Verdana"/>
          <w:bCs/>
          <w:sz w:val="20"/>
          <w:szCs w:val="20"/>
        </w:rPr>
        <w:t xml:space="preserve"> </w:t>
      </w:r>
    </w:p>
    <w:p w:rsidR="00187AF9" w:rsidRPr="007A3D75" w:rsidRDefault="005964BC" w:rsidP="00BB56C4">
      <w:pPr>
        <w:spacing w:before="120"/>
        <w:rPr>
          <w:rFonts w:ascii="Verdana" w:hAnsi="Verdana" w:cs="Arial"/>
          <w:sz w:val="20"/>
          <w:szCs w:val="20"/>
        </w:rPr>
      </w:pPr>
      <w:r w:rsidRPr="007A3D75">
        <w:rPr>
          <w:rFonts w:ascii="Verdana" w:hAnsi="Verdana"/>
          <w:bCs/>
          <w:sz w:val="20"/>
          <w:szCs w:val="20"/>
        </w:rPr>
        <w:t xml:space="preserve"> </w:t>
      </w:r>
      <w:r w:rsidR="006E4058" w:rsidRPr="007A3D75">
        <w:rPr>
          <w:rFonts w:ascii="Verdana" w:hAnsi="Verdana" w:cs="Arial"/>
          <w:sz w:val="20"/>
          <w:szCs w:val="20"/>
        </w:rPr>
        <w:t>Λαμβάνοντας υπόψη</w:t>
      </w:r>
      <w:r w:rsidR="00187AF9" w:rsidRPr="007A3D75">
        <w:rPr>
          <w:rFonts w:ascii="Verdana" w:hAnsi="Verdana" w:cs="Arial"/>
          <w:sz w:val="20"/>
          <w:szCs w:val="20"/>
        </w:rPr>
        <w:t>:</w:t>
      </w:r>
    </w:p>
    <w:p w:rsidR="006E4058" w:rsidRPr="007A3D75" w:rsidRDefault="00131DDF" w:rsidP="006E4058">
      <w:pPr>
        <w:pStyle w:val="af5"/>
        <w:numPr>
          <w:ilvl w:val="0"/>
          <w:numId w:val="31"/>
        </w:numPr>
        <w:spacing w:before="120"/>
        <w:ind w:left="426"/>
        <w:rPr>
          <w:rFonts w:ascii="Verdana" w:hAnsi="Verdana"/>
          <w:bCs/>
          <w:sz w:val="20"/>
          <w:szCs w:val="20"/>
        </w:rPr>
      </w:pPr>
      <w:r w:rsidRPr="007A3D75">
        <w:rPr>
          <w:rFonts w:ascii="Verdana" w:hAnsi="Verdana" w:cs="Arial"/>
          <w:sz w:val="20"/>
          <w:szCs w:val="20"/>
        </w:rPr>
        <w:t>τ</w:t>
      </w:r>
      <w:r w:rsidR="006E4058" w:rsidRPr="007A3D75">
        <w:rPr>
          <w:rFonts w:ascii="Verdana" w:hAnsi="Verdana" w:cs="Arial"/>
          <w:sz w:val="20"/>
          <w:szCs w:val="20"/>
        </w:rPr>
        <w:t xml:space="preserve">ην </w:t>
      </w:r>
      <w:r w:rsidR="008F1008" w:rsidRPr="007A3D75">
        <w:rPr>
          <w:rFonts w:ascii="Verdana" w:hAnsi="Verdana" w:cs="Arial"/>
          <w:sz w:val="20"/>
          <w:szCs w:val="20"/>
        </w:rPr>
        <w:t xml:space="preserve">συμφωνία των </w:t>
      </w:r>
      <w:r w:rsidR="008F1008" w:rsidRPr="007A3D75">
        <w:rPr>
          <w:rFonts w:ascii="Verdana" w:hAnsi="Verdana"/>
          <w:bCs/>
          <w:sz w:val="20"/>
          <w:szCs w:val="20"/>
        </w:rPr>
        <w:t>Υπουργ</w:t>
      </w:r>
      <w:r w:rsidR="00187AF9" w:rsidRPr="007A3D75">
        <w:rPr>
          <w:rFonts w:ascii="Verdana" w:hAnsi="Verdana"/>
          <w:bCs/>
          <w:sz w:val="20"/>
          <w:szCs w:val="20"/>
        </w:rPr>
        <w:t>ών</w:t>
      </w:r>
      <w:r w:rsidR="008F1008" w:rsidRPr="007A3D75">
        <w:rPr>
          <w:rFonts w:ascii="Verdana" w:hAnsi="Verdana"/>
          <w:bCs/>
          <w:sz w:val="20"/>
          <w:szCs w:val="20"/>
        </w:rPr>
        <w:t xml:space="preserve"> Παιδείας και Θρησκευμάτων και Ανάπτυξης και Ανταγωνιστικότητας</w:t>
      </w:r>
      <w:r w:rsidR="00187AF9" w:rsidRPr="007A3D75">
        <w:rPr>
          <w:rFonts w:ascii="Verdana" w:hAnsi="Verdana"/>
          <w:bCs/>
          <w:sz w:val="20"/>
          <w:szCs w:val="20"/>
        </w:rPr>
        <w:t xml:space="preserve"> με θέμα την Εξυγίανση του Επιχειρησιακού Προγράμματος «Εκπαίδευση και Δια Βίου Μάθηση» (αρ. πρωτ. ΕΥΣ/38621/29-7-2014)</w:t>
      </w:r>
      <w:r w:rsidRPr="007A3D75">
        <w:rPr>
          <w:rFonts w:ascii="Verdana" w:hAnsi="Verdana"/>
          <w:bCs/>
          <w:sz w:val="20"/>
          <w:szCs w:val="20"/>
        </w:rPr>
        <w:t>,</w:t>
      </w:r>
    </w:p>
    <w:p w:rsidR="00187AF9" w:rsidRPr="007A3D75" w:rsidRDefault="00131DDF" w:rsidP="006E4058">
      <w:pPr>
        <w:pStyle w:val="af5"/>
        <w:numPr>
          <w:ilvl w:val="0"/>
          <w:numId w:val="31"/>
        </w:numPr>
        <w:spacing w:before="120"/>
        <w:ind w:left="426"/>
        <w:rPr>
          <w:rFonts w:ascii="Verdana" w:hAnsi="Verdana"/>
          <w:bCs/>
          <w:sz w:val="20"/>
          <w:szCs w:val="20"/>
        </w:rPr>
      </w:pPr>
      <w:r w:rsidRPr="007A3D75">
        <w:rPr>
          <w:rFonts w:ascii="Verdana" w:hAnsi="Verdana"/>
          <w:bCs/>
          <w:sz w:val="20"/>
          <w:szCs w:val="20"/>
        </w:rPr>
        <w:t>τ</w:t>
      </w:r>
      <w:r w:rsidR="006E4058" w:rsidRPr="007A3D75">
        <w:rPr>
          <w:rFonts w:ascii="Verdana" w:hAnsi="Verdana"/>
          <w:bCs/>
          <w:sz w:val="20"/>
          <w:szCs w:val="20"/>
        </w:rPr>
        <w:t xml:space="preserve">ην διαβίβαση/ενημέρωση των υπηρεσιών της Ευρωπαϊκής Επιτροπής </w:t>
      </w:r>
      <w:r w:rsidR="00187AF9" w:rsidRPr="007A3D75">
        <w:rPr>
          <w:rFonts w:ascii="Verdana" w:hAnsi="Verdana"/>
          <w:bCs/>
          <w:sz w:val="20"/>
          <w:szCs w:val="20"/>
        </w:rPr>
        <w:t>(αρ. πρω</w:t>
      </w:r>
      <w:r w:rsidRPr="007A3D75">
        <w:rPr>
          <w:rFonts w:ascii="Verdana" w:hAnsi="Verdana"/>
          <w:bCs/>
          <w:sz w:val="20"/>
          <w:szCs w:val="20"/>
        </w:rPr>
        <w:t>τ. ΕΥΣ/ 38744/85/29-7-2014),</w:t>
      </w:r>
    </w:p>
    <w:p w:rsidR="006E4058" w:rsidRPr="007A3D75" w:rsidRDefault="00131DDF" w:rsidP="006E4058">
      <w:pPr>
        <w:pStyle w:val="af5"/>
        <w:numPr>
          <w:ilvl w:val="0"/>
          <w:numId w:val="31"/>
        </w:numPr>
        <w:spacing w:before="120"/>
        <w:ind w:left="426"/>
        <w:rPr>
          <w:rFonts w:ascii="Verdana" w:hAnsi="Verdana"/>
          <w:bCs/>
          <w:sz w:val="20"/>
          <w:szCs w:val="20"/>
        </w:rPr>
      </w:pPr>
      <w:r w:rsidRPr="007A3D75">
        <w:rPr>
          <w:rFonts w:ascii="Verdana" w:hAnsi="Verdana"/>
          <w:bCs/>
          <w:sz w:val="20"/>
          <w:szCs w:val="20"/>
        </w:rPr>
        <w:t>τ</w:t>
      </w:r>
      <w:r w:rsidR="006E4058" w:rsidRPr="007A3D75">
        <w:rPr>
          <w:rFonts w:ascii="Verdana" w:hAnsi="Verdana"/>
          <w:bCs/>
          <w:sz w:val="20"/>
          <w:szCs w:val="20"/>
        </w:rPr>
        <w:t>ην αδυναμία κάλυψης των απαιτήσεων από την εφαρμογή του Κανόνα Ν+3/+2 για το έτος 2014 με τους εγκεκριμένους ΧΠ (Χρηματοδοτικούς Π</w:t>
      </w:r>
      <w:r w:rsidRPr="007A3D75">
        <w:rPr>
          <w:rFonts w:ascii="Verdana" w:hAnsi="Verdana"/>
          <w:bCs/>
          <w:sz w:val="20"/>
          <w:szCs w:val="20"/>
        </w:rPr>
        <w:t>ίνακες),</w:t>
      </w:r>
    </w:p>
    <w:p w:rsidR="006E4058" w:rsidRPr="007A3D75" w:rsidRDefault="00131DDF" w:rsidP="006E4058">
      <w:pPr>
        <w:pStyle w:val="af5"/>
        <w:numPr>
          <w:ilvl w:val="0"/>
          <w:numId w:val="31"/>
        </w:numPr>
        <w:spacing w:before="120"/>
        <w:ind w:left="426"/>
        <w:rPr>
          <w:rFonts w:ascii="Verdana" w:hAnsi="Verdana"/>
          <w:bCs/>
          <w:sz w:val="20"/>
          <w:szCs w:val="20"/>
        </w:rPr>
      </w:pPr>
      <w:r w:rsidRPr="007A3D75">
        <w:rPr>
          <w:rFonts w:ascii="Verdana" w:hAnsi="Verdana"/>
          <w:bCs/>
          <w:sz w:val="20"/>
          <w:szCs w:val="20"/>
        </w:rPr>
        <w:t>τ</w:t>
      </w:r>
      <w:r w:rsidR="006E4058" w:rsidRPr="007A3D75">
        <w:rPr>
          <w:rFonts w:ascii="Verdana" w:hAnsi="Verdana"/>
          <w:bCs/>
          <w:sz w:val="20"/>
          <w:szCs w:val="20"/>
        </w:rPr>
        <w:t>ην  ανάγκη επικαιροποίησης των δεικτών του ΕΠΕΔΒΜ με βάση τα αποτελέσματα της ενδιάμεσης αξιολόγησης και τα νέα δεδομένα υλοποίησης του Προγρ</w:t>
      </w:r>
      <w:r w:rsidRPr="007A3D75">
        <w:rPr>
          <w:rFonts w:ascii="Verdana" w:hAnsi="Verdana"/>
          <w:bCs/>
          <w:sz w:val="20"/>
          <w:szCs w:val="20"/>
        </w:rPr>
        <w:t>άμματος,</w:t>
      </w:r>
    </w:p>
    <w:p w:rsidR="00187AF9" w:rsidRPr="007A3D75" w:rsidRDefault="00131DDF" w:rsidP="00131DDF">
      <w:pPr>
        <w:spacing w:before="120"/>
        <w:ind w:left="426"/>
        <w:rPr>
          <w:rFonts w:ascii="Verdana" w:hAnsi="Verdana"/>
          <w:bCs/>
          <w:sz w:val="20"/>
          <w:szCs w:val="20"/>
        </w:rPr>
      </w:pPr>
      <w:r w:rsidRPr="007A3D75">
        <w:rPr>
          <w:rFonts w:ascii="Verdana" w:hAnsi="Verdana"/>
          <w:bCs/>
          <w:sz w:val="20"/>
          <w:szCs w:val="20"/>
        </w:rPr>
        <w:t>π</w:t>
      </w:r>
      <w:r w:rsidR="00187AF9" w:rsidRPr="007A3D75">
        <w:rPr>
          <w:rFonts w:ascii="Verdana" w:hAnsi="Verdana"/>
          <w:bCs/>
          <w:sz w:val="20"/>
          <w:szCs w:val="20"/>
        </w:rPr>
        <w:t xml:space="preserve">ροτείνεται η </w:t>
      </w:r>
      <w:r w:rsidRPr="007A3D75">
        <w:rPr>
          <w:rFonts w:ascii="Verdana" w:hAnsi="Verdana"/>
          <w:bCs/>
          <w:sz w:val="20"/>
          <w:szCs w:val="20"/>
        </w:rPr>
        <w:t>αναθεώρηση</w:t>
      </w:r>
      <w:r w:rsidR="00187AF9" w:rsidRPr="007A3D75">
        <w:rPr>
          <w:rFonts w:ascii="Verdana" w:hAnsi="Verdana"/>
          <w:bCs/>
          <w:sz w:val="20"/>
          <w:szCs w:val="20"/>
        </w:rPr>
        <w:t xml:space="preserve"> του ΕΠΕΔΒΜ. </w:t>
      </w:r>
    </w:p>
    <w:p w:rsidR="003335CF" w:rsidRPr="007A3D75" w:rsidRDefault="00C02F0C" w:rsidP="00BB56C4">
      <w:pPr>
        <w:spacing w:before="120"/>
        <w:rPr>
          <w:rFonts w:ascii="Verdana" w:hAnsi="Verdana" w:cs="Arial"/>
          <w:sz w:val="20"/>
          <w:szCs w:val="20"/>
        </w:rPr>
      </w:pPr>
      <w:r w:rsidRPr="007A3D75">
        <w:rPr>
          <w:rFonts w:ascii="Verdana" w:hAnsi="Verdana"/>
          <w:sz w:val="20"/>
          <w:szCs w:val="20"/>
        </w:rPr>
        <w:t>Η πρόταση αναθεώρησης έχει ως βασικό κριτήριο ανακατανομής αφενός τα επιδιωκόμενα αποτελέσματα και τη συμβολή τους στο ευρύτερο αναπτυξιακό πλάνο της χώρας και αφετέρου το επίπεδο ωρίμανσης των σχετικών παρεμβάσεων</w:t>
      </w:r>
      <w:r w:rsidR="00844B4F" w:rsidRPr="007A3D75">
        <w:rPr>
          <w:rFonts w:ascii="Verdana" w:hAnsi="Verdana"/>
          <w:sz w:val="20"/>
          <w:szCs w:val="20"/>
        </w:rPr>
        <w:t>.</w:t>
      </w:r>
    </w:p>
    <w:p w:rsidR="009C00CB" w:rsidRPr="007A3D75" w:rsidRDefault="00C02F0C" w:rsidP="00BB56C4">
      <w:pPr>
        <w:spacing w:before="120"/>
        <w:rPr>
          <w:rFonts w:ascii="Verdana" w:hAnsi="Verdana" w:cs="Arial"/>
          <w:sz w:val="20"/>
          <w:szCs w:val="20"/>
        </w:rPr>
      </w:pPr>
      <w:r w:rsidRPr="007A3D75">
        <w:rPr>
          <w:rFonts w:ascii="Verdana" w:hAnsi="Verdana" w:cs="Arial"/>
          <w:sz w:val="20"/>
          <w:szCs w:val="20"/>
        </w:rPr>
        <w:t>Τ</w:t>
      </w:r>
      <w:r w:rsidR="009C00CB" w:rsidRPr="007A3D75">
        <w:rPr>
          <w:rFonts w:ascii="Verdana" w:hAnsi="Verdana" w:cs="Arial"/>
          <w:sz w:val="20"/>
          <w:szCs w:val="20"/>
        </w:rPr>
        <w:t xml:space="preserve">α βασικά σημεία της αναθεώρησης επικεντρώνονται στην </w:t>
      </w:r>
      <w:r w:rsidR="00131DDF" w:rsidRPr="007A3D75">
        <w:rPr>
          <w:rFonts w:ascii="Verdana" w:hAnsi="Verdana" w:cs="Arial"/>
          <w:sz w:val="20"/>
          <w:szCs w:val="20"/>
        </w:rPr>
        <w:t xml:space="preserve">αλλαγή του ποσοστού της Κοινοτικής Συνδρομής (% ΚΣ) μεταξύ των ΑΠ των 8 περιφερειών σύγκλισης και των 3 περιφερειών σταδιακής εξόδου, στην </w:t>
      </w:r>
      <w:r w:rsidR="009C00CB" w:rsidRPr="007A3D75">
        <w:rPr>
          <w:rFonts w:ascii="Verdana" w:hAnsi="Verdana" w:cs="Arial"/>
          <w:sz w:val="20"/>
          <w:szCs w:val="20"/>
        </w:rPr>
        <w:t xml:space="preserve">ανακατανομή πόρων μεταξύ των </w:t>
      </w:r>
      <w:r w:rsidR="002028CF" w:rsidRPr="007A3D75">
        <w:rPr>
          <w:rFonts w:ascii="Verdana" w:hAnsi="Verdana" w:cs="Arial"/>
          <w:sz w:val="20"/>
          <w:szCs w:val="20"/>
        </w:rPr>
        <w:t>Αξόνων Π</w:t>
      </w:r>
      <w:r w:rsidR="009C00CB" w:rsidRPr="007A3D75">
        <w:rPr>
          <w:rFonts w:ascii="Verdana" w:hAnsi="Verdana" w:cs="Arial"/>
          <w:sz w:val="20"/>
          <w:szCs w:val="20"/>
        </w:rPr>
        <w:t>ροτεραιότητας αλλά και στο εσωτερικό αυτών με στόχο την κάλυψη της υπερδέσμευσης (overbooking)</w:t>
      </w:r>
      <w:r w:rsidR="00576D8D" w:rsidRPr="007A3D75">
        <w:rPr>
          <w:rFonts w:ascii="Verdana" w:hAnsi="Verdana" w:cs="Arial"/>
          <w:sz w:val="20"/>
          <w:szCs w:val="20"/>
        </w:rPr>
        <w:t xml:space="preserve"> και της επίτευξης του Κανόνα Ν</w:t>
      </w:r>
      <w:r w:rsidR="00131DDF" w:rsidRPr="007A3D75">
        <w:rPr>
          <w:rFonts w:ascii="Verdana" w:hAnsi="Verdana" w:cs="Arial"/>
          <w:sz w:val="20"/>
          <w:szCs w:val="20"/>
        </w:rPr>
        <w:t>+3/</w:t>
      </w:r>
      <w:r w:rsidR="00576D8D" w:rsidRPr="007A3D75">
        <w:rPr>
          <w:rFonts w:ascii="Verdana" w:hAnsi="Verdana" w:cs="Arial"/>
          <w:sz w:val="20"/>
          <w:szCs w:val="20"/>
        </w:rPr>
        <w:t>+2</w:t>
      </w:r>
      <w:r w:rsidR="003B50A6" w:rsidRPr="007A3D75">
        <w:rPr>
          <w:rFonts w:ascii="Verdana" w:hAnsi="Verdana" w:cs="Arial"/>
          <w:sz w:val="20"/>
          <w:szCs w:val="20"/>
        </w:rPr>
        <w:t xml:space="preserve"> για το 2014, προκειμένου να μην υπάρξει απώλεια πόρων</w:t>
      </w:r>
      <w:r w:rsidR="00131DDF" w:rsidRPr="007A3D75">
        <w:rPr>
          <w:rFonts w:ascii="Verdana" w:hAnsi="Verdana" w:cs="Arial"/>
          <w:sz w:val="20"/>
          <w:szCs w:val="20"/>
        </w:rPr>
        <w:t>, καθώς επίσης και στην επικαιροποίηση των δεικτών/τιμών δεικτών του Προγράμματος.</w:t>
      </w:r>
      <w:r w:rsidRPr="007A3D75">
        <w:rPr>
          <w:rFonts w:ascii="Verdana" w:hAnsi="Verdana" w:cs="Arial"/>
          <w:sz w:val="20"/>
          <w:szCs w:val="20"/>
        </w:rPr>
        <w:t xml:space="preserve"> </w:t>
      </w:r>
    </w:p>
    <w:p w:rsidR="009C00CB" w:rsidRPr="007A3D75" w:rsidRDefault="009C00CB" w:rsidP="000F1295">
      <w:pPr>
        <w:rPr>
          <w:rFonts w:ascii="Verdana" w:hAnsi="Verdana" w:cs="Arial"/>
          <w:sz w:val="20"/>
          <w:szCs w:val="20"/>
        </w:rPr>
      </w:pPr>
      <w:r w:rsidRPr="007A3D75">
        <w:rPr>
          <w:rFonts w:ascii="Verdana" w:hAnsi="Verdana" w:cs="Arial"/>
          <w:sz w:val="20"/>
          <w:szCs w:val="20"/>
        </w:rPr>
        <w:t>Ειδικότερα:</w:t>
      </w:r>
    </w:p>
    <w:p w:rsidR="002028CF" w:rsidRPr="007A3D75" w:rsidRDefault="002028CF" w:rsidP="002028CF">
      <w:pPr>
        <w:numPr>
          <w:ilvl w:val="0"/>
          <w:numId w:val="28"/>
        </w:numPr>
        <w:rPr>
          <w:rFonts w:ascii="Verdana" w:hAnsi="Verdana"/>
          <w:sz w:val="20"/>
          <w:szCs w:val="20"/>
        </w:rPr>
      </w:pPr>
      <w:r w:rsidRPr="007A3D75">
        <w:rPr>
          <w:rFonts w:ascii="Verdana" w:hAnsi="Verdana"/>
          <w:sz w:val="20"/>
          <w:szCs w:val="20"/>
        </w:rPr>
        <w:t xml:space="preserve">Αναθεώρηση των Χρηματοδοτικών Πινάκων (ΧΠ) μέσω </w:t>
      </w:r>
      <w:r w:rsidR="00131DDF" w:rsidRPr="007A3D75">
        <w:rPr>
          <w:rFonts w:ascii="Verdana" w:hAnsi="Verdana"/>
          <w:b/>
          <w:sz w:val="20"/>
          <w:szCs w:val="20"/>
        </w:rPr>
        <w:t xml:space="preserve">α) </w:t>
      </w:r>
      <w:r w:rsidR="00131DDF" w:rsidRPr="007A3D75">
        <w:rPr>
          <w:rFonts w:ascii="Verdana" w:hAnsi="Verdana" w:cs="Arial"/>
          <w:sz w:val="20"/>
          <w:szCs w:val="20"/>
        </w:rPr>
        <w:t>αλλαγής του ποσοστού της Κοινοτικής Συνδρομής (% ΚΣ) μεταξύ των ΑΠ</w:t>
      </w:r>
      <w:r w:rsidR="00131DDF" w:rsidRPr="007A3D75">
        <w:rPr>
          <w:rFonts w:ascii="Verdana" w:hAnsi="Verdana"/>
          <w:sz w:val="20"/>
          <w:szCs w:val="20"/>
        </w:rPr>
        <w:t xml:space="preserve"> και </w:t>
      </w:r>
      <w:r w:rsidR="00131DDF" w:rsidRPr="007A3D75">
        <w:rPr>
          <w:rFonts w:ascii="Verdana" w:hAnsi="Verdana"/>
          <w:b/>
          <w:sz w:val="20"/>
          <w:szCs w:val="20"/>
        </w:rPr>
        <w:t>β)</w:t>
      </w:r>
      <w:r w:rsidR="00131DDF" w:rsidRPr="007A3D75">
        <w:rPr>
          <w:rFonts w:ascii="Verdana" w:hAnsi="Verdana"/>
          <w:sz w:val="20"/>
          <w:szCs w:val="20"/>
        </w:rPr>
        <w:t xml:space="preserve"> </w:t>
      </w:r>
      <w:r w:rsidRPr="007A3D75">
        <w:rPr>
          <w:rFonts w:ascii="Verdana" w:hAnsi="Verdana"/>
          <w:sz w:val="20"/>
          <w:szCs w:val="20"/>
        </w:rPr>
        <w:t xml:space="preserve">ανακατανομής πόρων μεταξύ </w:t>
      </w:r>
      <w:r w:rsidR="00B259CD" w:rsidRPr="007A3D75">
        <w:rPr>
          <w:rFonts w:ascii="Verdana" w:hAnsi="Verdana"/>
          <w:sz w:val="20"/>
          <w:szCs w:val="20"/>
        </w:rPr>
        <w:t>των Αξόνων Προτεραιότητας</w:t>
      </w:r>
      <w:r w:rsidR="00131DDF" w:rsidRPr="007A3D75">
        <w:rPr>
          <w:rFonts w:ascii="Verdana" w:hAnsi="Verdana"/>
          <w:sz w:val="20"/>
          <w:szCs w:val="20"/>
        </w:rPr>
        <w:t>,</w:t>
      </w:r>
      <w:r w:rsidR="00B259CD" w:rsidRPr="007A3D75">
        <w:rPr>
          <w:rFonts w:ascii="Verdana" w:hAnsi="Verdana"/>
          <w:sz w:val="20"/>
          <w:szCs w:val="20"/>
        </w:rPr>
        <w:t xml:space="preserve"> </w:t>
      </w:r>
      <w:r w:rsidRPr="007A3D75">
        <w:rPr>
          <w:rFonts w:ascii="Verdana" w:hAnsi="Verdana"/>
          <w:sz w:val="20"/>
          <w:szCs w:val="20"/>
        </w:rPr>
        <w:t>προκειμένου να αντιμετωπισθ</w:t>
      </w:r>
      <w:r w:rsidR="00131DDF" w:rsidRPr="007A3D75">
        <w:rPr>
          <w:rFonts w:ascii="Verdana" w:hAnsi="Verdana"/>
          <w:sz w:val="20"/>
          <w:szCs w:val="20"/>
        </w:rPr>
        <w:t xml:space="preserve">ούν τα προβλήματα της απώλειας πόρων το 2014 και </w:t>
      </w:r>
      <w:r w:rsidRPr="007A3D75">
        <w:rPr>
          <w:rFonts w:ascii="Verdana" w:hAnsi="Verdana"/>
          <w:sz w:val="20"/>
          <w:szCs w:val="20"/>
        </w:rPr>
        <w:t>της υπερδέσμευσης</w:t>
      </w:r>
      <w:r w:rsidR="00131DDF" w:rsidRPr="007A3D75">
        <w:rPr>
          <w:rFonts w:ascii="Verdana" w:hAnsi="Verdana"/>
          <w:sz w:val="20"/>
          <w:szCs w:val="20"/>
        </w:rPr>
        <w:t xml:space="preserve">/υποδέσμευσης </w:t>
      </w:r>
      <w:r w:rsidRPr="007A3D75">
        <w:rPr>
          <w:rFonts w:ascii="Verdana" w:hAnsi="Verdana"/>
          <w:sz w:val="20"/>
          <w:szCs w:val="20"/>
        </w:rPr>
        <w:t xml:space="preserve"> </w:t>
      </w:r>
      <w:r w:rsidR="00131DDF" w:rsidRPr="007A3D75">
        <w:rPr>
          <w:rFonts w:ascii="Verdana" w:hAnsi="Verdana"/>
          <w:sz w:val="20"/>
          <w:szCs w:val="20"/>
        </w:rPr>
        <w:t xml:space="preserve">των ΑΠ, </w:t>
      </w:r>
      <w:r w:rsidRPr="007A3D75">
        <w:rPr>
          <w:rFonts w:ascii="Verdana" w:hAnsi="Verdana"/>
          <w:sz w:val="20"/>
          <w:szCs w:val="20"/>
        </w:rPr>
        <w:t>σε συνάρτηση με το Πρόγραμμα Εξυγίανσης.</w:t>
      </w:r>
    </w:p>
    <w:p w:rsidR="00576D8D" w:rsidRPr="007A3D75" w:rsidRDefault="00131DDF" w:rsidP="00131DDF">
      <w:pPr>
        <w:numPr>
          <w:ilvl w:val="0"/>
          <w:numId w:val="28"/>
        </w:numPr>
        <w:rPr>
          <w:rFonts w:ascii="Verdana" w:hAnsi="Verdana"/>
          <w:sz w:val="20"/>
          <w:szCs w:val="20"/>
        </w:rPr>
      </w:pPr>
      <w:r w:rsidRPr="007A3D75">
        <w:rPr>
          <w:rFonts w:ascii="Verdana" w:hAnsi="Verdana"/>
          <w:sz w:val="20"/>
          <w:szCs w:val="20"/>
        </w:rPr>
        <w:t xml:space="preserve">Επικαιροποίηση δεικτών και </w:t>
      </w:r>
      <w:r w:rsidR="00576D8D" w:rsidRPr="007A3D75">
        <w:rPr>
          <w:rFonts w:ascii="Verdana" w:hAnsi="Verdana"/>
          <w:sz w:val="20"/>
          <w:szCs w:val="20"/>
        </w:rPr>
        <w:t>των τιμών στόχου 2015 των δεικτών όπως αυτοί αναλύονται στο Παράρτημα Ι</w:t>
      </w:r>
      <w:r w:rsidRPr="007A3D75">
        <w:rPr>
          <w:rFonts w:ascii="Verdana" w:hAnsi="Verdana"/>
          <w:sz w:val="20"/>
          <w:szCs w:val="20"/>
        </w:rPr>
        <w:t>.</w:t>
      </w:r>
    </w:p>
    <w:p w:rsidR="009C00CB" w:rsidRPr="007A3D75" w:rsidRDefault="00131DDF" w:rsidP="00A00FBF">
      <w:pPr>
        <w:rPr>
          <w:rFonts w:ascii="Verdana" w:hAnsi="Verdana" w:cs="Arial"/>
          <w:sz w:val="20"/>
          <w:szCs w:val="20"/>
        </w:rPr>
      </w:pPr>
      <w:r w:rsidRPr="007A3D75">
        <w:rPr>
          <w:rFonts w:ascii="Verdana" w:hAnsi="Verdana" w:cs="Arial"/>
          <w:sz w:val="20"/>
          <w:szCs w:val="20"/>
        </w:rPr>
        <w:lastRenderedPageBreak/>
        <w:t>Ειδικότερα, η</w:t>
      </w:r>
      <w:r w:rsidR="009C00CB" w:rsidRPr="007A3D75">
        <w:rPr>
          <w:rFonts w:ascii="Verdana" w:hAnsi="Verdana" w:cs="Arial"/>
          <w:sz w:val="20"/>
          <w:szCs w:val="20"/>
        </w:rPr>
        <w:t xml:space="preserve"> αναθεώρηση </w:t>
      </w:r>
      <w:r w:rsidR="00976B2B" w:rsidRPr="007A3D75">
        <w:rPr>
          <w:rFonts w:ascii="Verdana" w:hAnsi="Verdana" w:cs="Arial"/>
          <w:sz w:val="20"/>
          <w:szCs w:val="20"/>
        </w:rPr>
        <w:t>των Χ</w:t>
      </w:r>
      <w:r w:rsidR="009C00CB" w:rsidRPr="007A3D75">
        <w:rPr>
          <w:rFonts w:ascii="Verdana" w:hAnsi="Verdana" w:cs="Arial"/>
          <w:sz w:val="20"/>
          <w:szCs w:val="20"/>
        </w:rPr>
        <w:t>ρηματοδοτικ</w:t>
      </w:r>
      <w:r w:rsidR="00976B2B" w:rsidRPr="007A3D75">
        <w:rPr>
          <w:rFonts w:ascii="Verdana" w:hAnsi="Verdana" w:cs="Arial"/>
          <w:sz w:val="20"/>
          <w:szCs w:val="20"/>
        </w:rPr>
        <w:t xml:space="preserve">ών Πινάκων </w:t>
      </w:r>
      <w:r w:rsidR="009C00CB" w:rsidRPr="007A3D75">
        <w:rPr>
          <w:rFonts w:ascii="Verdana" w:hAnsi="Verdana" w:cs="Arial"/>
          <w:sz w:val="20"/>
          <w:szCs w:val="20"/>
        </w:rPr>
        <w:t>επικεντρώνεται στα ακόλουθα:</w:t>
      </w:r>
    </w:p>
    <w:p w:rsidR="00817798" w:rsidRPr="007A3D75" w:rsidRDefault="00817798" w:rsidP="00A00FBF">
      <w:pPr>
        <w:numPr>
          <w:ilvl w:val="0"/>
          <w:numId w:val="16"/>
        </w:numPr>
        <w:rPr>
          <w:rFonts w:ascii="Verdana" w:hAnsi="Verdana"/>
          <w:sz w:val="20"/>
          <w:szCs w:val="20"/>
        </w:rPr>
      </w:pPr>
      <w:r w:rsidRPr="007A3D75">
        <w:rPr>
          <w:rFonts w:ascii="Verdana" w:hAnsi="Verdana" w:cs="Arial"/>
          <w:sz w:val="20"/>
          <w:szCs w:val="20"/>
        </w:rPr>
        <w:t>Αύξηση του ποσοστού της Κοινοτικής Συνδρομής στους Άξονες</w:t>
      </w:r>
      <w:r w:rsidR="00DB6F22" w:rsidRPr="007A3D75">
        <w:rPr>
          <w:rFonts w:ascii="Verdana" w:hAnsi="Verdana" w:cs="Arial"/>
          <w:sz w:val="20"/>
          <w:szCs w:val="20"/>
        </w:rPr>
        <w:t xml:space="preserve"> Προτεραιότητας</w:t>
      </w:r>
      <w:r w:rsidRPr="007A3D75">
        <w:rPr>
          <w:rFonts w:ascii="Verdana" w:hAnsi="Verdana" w:cs="Arial"/>
          <w:sz w:val="20"/>
          <w:szCs w:val="20"/>
        </w:rPr>
        <w:t xml:space="preserve"> 1, 4, 7, 10, 13</w:t>
      </w:r>
      <w:r w:rsidR="002F0FD4" w:rsidRPr="007A3D75">
        <w:rPr>
          <w:rFonts w:ascii="Verdana" w:hAnsi="Verdana" w:cs="Arial"/>
          <w:sz w:val="20"/>
          <w:szCs w:val="20"/>
        </w:rPr>
        <w:t xml:space="preserve"> (8 περιφέρειες Σύγκλισης) </w:t>
      </w:r>
      <w:r w:rsidRPr="007A3D75">
        <w:rPr>
          <w:rFonts w:ascii="Verdana" w:hAnsi="Verdana" w:cs="Arial"/>
          <w:sz w:val="20"/>
          <w:szCs w:val="20"/>
        </w:rPr>
        <w:t>και μείωση αυτού στους Άξονες</w:t>
      </w:r>
      <w:r w:rsidR="002F0FD4" w:rsidRPr="007A3D75">
        <w:rPr>
          <w:rFonts w:ascii="Verdana" w:hAnsi="Verdana" w:cs="Arial"/>
          <w:sz w:val="20"/>
          <w:szCs w:val="20"/>
        </w:rPr>
        <w:t xml:space="preserve"> Προτεραιότητας</w:t>
      </w:r>
      <w:r w:rsidRPr="007A3D75">
        <w:rPr>
          <w:rFonts w:ascii="Verdana" w:hAnsi="Verdana" w:cs="Arial"/>
          <w:sz w:val="20"/>
          <w:szCs w:val="20"/>
        </w:rPr>
        <w:t xml:space="preserve"> 2, 5, 8, 11, 14</w:t>
      </w:r>
      <w:r w:rsidR="002F0FD4" w:rsidRPr="007A3D75">
        <w:rPr>
          <w:rFonts w:ascii="Verdana" w:hAnsi="Verdana" w:cs="Arial"/>
          <w:sz w:val="20"/>
          <w:szCs w:val="20"/>
        </w:rPr>
        <w:t xml:space="preserve"> (3 Περιφέρειες Σταδιακής Εξόδου)</w:t>
      </w:r>
      <w:r w:rsidRPr="007A3D75">
        <w:rPr>
          <w:rFonts w:ascii="Verdana" w:hAnsi="Verdana" w:cs="Arial"/>
          <w:sz w:val="20"/>
          <w:szCs w:val="20"/>
        </w:rPr>
        <w:t xml:space="preserve">. Το ποσοστό της Κοινοτικής Συνδρομής </w:t>
      </w:r>
      <w:r w:rsidR="006134D6" w:rsidRPr="007A3D75">
        <w:rPr>
          <w:rFonts w:ascii="Verdana" w:hAnsi="Verdana" w:cs="Arial"/>
          <w:sz w:val="20"/>
          <w:szCs w:val="20"/>
        </w:rPr>
        <w:t>στους Άξονες 3, 6, 9, 12 και 15</w:t>
      </w:r>
      <w:r w:rsidR="002F0FD4" w:rsidRPr="007A3D75">
        <w:rPr>
          <w:rFonts w:ascii="Verdana" w:hAnsi="Verdana" w:cs="Arial"/>
          <w:sz w:val="20"/>
          <w:szCs w:val="20"/>
        </w:rPr>
        <w:t xml:space="preserve"> (Στόχος 2)</w:t>
      </w:r>
      <w:r w:rsidR="006134D6" w:rsidRPr="007A3D75">
        <w:rPr>
          <w:rFonts w:ascii="Verdana" w:hAnsi="Verdana" w:cs="Arial"/>
          <w:sz w:val="20"/>
          <w:szCs w:val="20"/>
        </w:rPr>
        <w:t xml:space="preserve"> παραμένει αμετάβλητο (85%). </w:t>
      </w:r>
    </w:p>
    <w:p w:rsidR="002F0FD4" w:rsidRPr="007A3D75" w:rsidRDefault="002F0FD4" w:rsidP="002F0FD4">
      <w:pPr>
        <w:pStyle w:val="a3"/>
        <w:numPr>
          <w:ilvl w:val="0"/>
          <w:numId w:val="16"/>
        </w:numPr>
        <w:rPr>
          <w:rFonts w:ascii="Verdana" w:hAnsi="Verdana"/>
          <w:sz w:val="20"/>
          <w:szCs w:val="20"/>
        </w:rPr>
      </w:pPr>
      <w:r w:rsidRPr="007A3D75">
        <w:rPr>
          <w:rFonts w:ascii="Verdana" w:hAnsi="Verdana"/>
          <w:sz w:val="20"/>
          <w:szCs w:val="20"/>
        </w:rPr>
        <w:t>Μείωση κατά 50,9 Μ€ (ΔΔ) του δεσμεύσεων των 8 περιφερειών σύγκλισης και ισόποση αύξηση των 3 περιφερειών σταδιακής εξόδου</w:t>
      </w:r>
      <w:r w:rsidR="00D53C55" w:rsidRPr="007A3D75">
        <w:rPr>
          <w:rFonts w:ascii="Verdana" w:hAnsi="Verdana"/>
          <w:sz w:val="20"/>
          <w:szCs w:val="20"/>
        </w:rPr>
        <w:t>.</w:t>
      </w:r>
    </w:p>
    <w:p w:rsidR="00D53C55" w:rsidRPr="007A3D75" w:rsidRDefault="00D53C55" w:rsidP="002F0FD4">
      <w:pPr>
        <w:pStyle w:val="a3"/>
        <w:numPr>
          <w:ilvl w:val="0"/>
          <w:numId w:val="16"/>
        </w:numPr>
        <w:rPr>
          <w:rFonts w:ascii="Verdana" w:hAnsi="Verdana"/>
          <w:sz w:val="20"/>
          <w:szCs w:val="20"/>
        </w:rPr>
      </w:pPr>
      <w:r w:rsidRPr="007A3D75">
        <w:rPr>
          <w:rFonts w:ascii="Verdana" w:hAnsi="Verdana"/>
          <w:sz w:val="20"/>
          <w:szCs w:val="20"/>
        </w:rPr>
        <w:t xml:space="preserve">Αύξηση των δεσμεύσεων (ΔΔ) της ομάδας Αξόνων 1,2,3 κατά 35 Μ€ και </w:t>
      </w:r>
      <w:r w:rsidR="003921BB" w:rsidRPr="007A3D75">
        <w:rPr>
          <w:rFonts w:ascii="Verdana" w:hAnsi="Verdana"/>
          <w:sz w:val="20"/>
          <w:szCs w:val="20"/>
        </w:rPr>
        <w:t xml:space="preserve">κατά </w:t>
      </w:r>
      <w:r w:rsidRPr="007A3D75">
        <w:rPr>
          <w:rFonts w:ascii="Verdana" w:hAnsi="Verdana"/>
          <w:sz w:val="20"/>
          <w:szCs w:val="20"/>
        </w:rPr>
        <w:t>5 Μ€ στην ομάδα Αξόνων 4,5,6.</w:t>
      </w:r>
    </w:p>
    <w:p w:rsidR="00D53C55" w:rsidRPr="007A3D75" w:rsidRDefault="00D53C55" w:rsidP="00D53C55">
      <w:pPr>
        <w:pStyle w:val="a3"/>
        <w:numPr>
          <w:ilvl w:val="0"/>
          <w:numId w:val="16"/>
        </w:numPr>
        <w:rPr>
          <w:rFonts w:ascii="Verdana" w:hAnsi="Verdana"/>
          <w:sz w:val="20"/>
          <w:szCs w:val="20"/>
        </w:rPr>
      </w:pPr>
      <w:r w:rsidRPr="007A3D75">
        <w:rPr>
          <w:rFonts w:ascii="Verdana" w:hAnsi="Verdana"/>
          <w:sz w:val="20"/>
          <w:szCs w:val="20"/>
        </w:rPr>
        <w:t xml:space="preserve">Μείωση των δεσμεύσεων (ΔΔ) της ομάδας Αξόνων </w:t>
      </w:r>
      <w:r w:rsidR="003921BB" w:rsidRPr="007A3D75">
        <w:rPr>
          <w:rFonts w:ascii="Verdana" w:hAnsi="Verdana"/>
          <w:sz w:val="20"/>
          <w:szCs w:val="20"/>
        </w:rPr>
        <w:t>7,8,9</w:t>
      </w:r>
      <w:r w:rsidRPr="007A3D75">
        <w:rPr>
          <w:rFonts w:ascii="Verdana" w:hAnsi="Verdana"/>
          <w:sz w:val="20"/>
          <w:szCs w:val="20"/>
        </w:rPr>
        <w:t xml:space="preserve"> κατά </w:t>
      </w:r>
      <w:r w:rsidR="003921BB" w:rsidRPr="007A3D75">
        <w:rPr>
          <w:rFonts w:ascii="Verdana" w:hAnsi="Verdana"/>
          <w:sz w:val="20"/>
          <w:szCs w:val="20"/>
        </w:rPr>
        <w:t>20</w:t>
      </w:r>
      <w:r w:rsidRPr="007A3D75">
        <w:rPr>
          <w:rFonts w:ascii="Verdana" w:hAnsi="Verdana"/>
          <w:sz w:val="20"/>
          <w:szCs w:val="20"/>
        </w:rPr>
        <w:t xml:space="preserve"> Μ€ και </w:t>
      </w:r>
      <w:r w:rsidR="003921BB" w:rsidRPr="007A3D75">
        <w:rPr>
          <w:rFonts w:ascii="Verdana" w:hAnsi="Verdana"/>
          <w:sz w:val="20"/>
          <w:szCs w:val="20"/>
        </w:rPr>
        <w:t>κατά 20</w:t>
      </w:r>
      <w:r w:rsidRPr="007A3D75">
        <w:rPr>
          <w:rFonts w:ascii="Verdana" w:hAnsi="Verdana"/>
          <w:sz w:val="20"/>
          <w:szCs w:val="20"/>
        </w:rPr>
        <w:t xml:space="preserve"> Μ€ στην ομάδα Αξόνων </w:t>
      </w:r>
      <w:r w:rsidR="003921BB" w:rsidRPr="007A3D75">
        <w:rPr>
          <w:rFonts w:ascii="Verdana" w:hAnsi="Verdana"/>
          <w:sz w:val="20"/>
          <w:szCs w:val="20"/>
        </w:rPr>
        <w:t>10,11,12</w:t>
      </w:r>
      <w:r w:rsidR="00182E00" w:rsidRPr="007A3D75">
        <w:rPr>
          <w:rFonts w:ascii="Verdana" w:hAnsi="Verdana"/>
          <w:sz w:val="20"/>
          <w:szCs w:val="20"/>
        </w:rPr>
        <w:t>.</w:t>
      </w:r>
    </w:p>
    <w:p w:rsidR="00976B2B" w:rsidRPr="007A3D75" w:rsidRDefault="009C00CB" w:rsidP="002F0FD4">
      <w:pPr>
        <w:pStyle w:val="a3"/>
        <w:numPr>
          <w:ilvl w:val="0"/>
          <w:numId w:val="16"/>
        </w:numPr>
        <w:rPr>
          <w:rFonts w:ascii="Verdana" w:hAnsi="Verdana"/>
          <w:sz w:val="20"/>
          <w:szCs w:val="20"/>
        </w:rPr>
      </w:pPr>
      <w:r w:rsidRPr="007A3D75">
        <w:rPr>
          <w:rFonts w:ascii="Verdana" w:hAnsi="Verdana"/>
          <w:sz w:val="20"/>
          <w:szCs w:val="20"/>
        </w:rPr>
        <w:t xml:space="preserve">Μείωση των πόρων </w:t>
      </w:r>
      <w:r w:rsidR="00DB6F22" w:rsidRPr="007A3D75">
        <w:rPr>
          <w:rFonts w:ascii="Verdana" w:hAnsi="Verdana"/>
          <w:sz w:val="20"/>
          <w:szCs w:val="20"/>
        </w:rPr>
        <w:t>των</w:t>
      </w:r>
      <w:r w:rsidR="006134D6" w:rsidRPr="007A3D75">
        <w:rPr>
          <w:rFonts w:ascii="Verdana" w:hAnsi="Verdana"/>
          <w:sz w:val="20"/>
          <w:szCs w:val="20"/>
        </w:rPr>
        <w:t xml:space="preserve"> </w:t>
      </w:r>
      <w:r w:rsidR="00DB6F22" w:rsidRPr="007A3D75">
        <w:rPr>
          <w:rFonts w:ascii="Verdana" w:hAnsi="Verdana"/>
          <w:sz w:val="20"/>
          <w:szCs w:val="20"/>
        </w:rPr>
        <w:t>Αξόνων</w:t>
      </w:r>
      <w:r w:rsidR="002F010B" w:rsidRPr="007A3D75">
        <w:rPr>
          <w:rFonts w:ascii="Verdana" w:hAnsi="Verdana"/>
          <w:sz w:val="20"/>
          <w:szCs w:val="20"/>
        </w:rPr>
        <w:t xml:space="preserve"> Προτεραιότητας 1, </w:t>
      </w:r>
      <w:r w:rsidR="00E07192" w:rsidRPr="007A3D75">
        <w:rPr>
          <w:rFonts w:ascii="Verdana" w:hAnsi="Verdana"/>
          <w:sz w:val="20"/>
          <w:szCs w:val="20"/>
        </w:rPr>
        <w:t>5</w:t>
      </w:r>
      <w:r w:rsidR="002F010B" w:rsidRPr="007A3D75">
        <w:rPr>
          <w:rFonts w:ascii="Verdana" w:hAnsi="Verdana"/>
          <w:sz w:val="20"/>
          <w:szCs w:val="20"/>
        </w:rPr>
        <w:t>,</w:t>
      </w:r>
      <w:r w:rsidR="00E07192" w:rsidRPr="007A3D75">
        <w:rPr>
          <w:rFonts w:ascii="Verdana" w:hAnsi="Verdana"/>
          <w:sz w:val="20"/>
          <w:szCs w:val="20"/>
        </w:rPr>
        <w:t xml:space="preserve"> 7, 8, 10</w:t>
      </w:r>
      <w:r w:rsidR="002F010B" w:rsidRPr="007A3D75">
        <w:rPr>
          <w:rFonts w:ascii="Verdana" w:hAnsi="Verdana"/>
          <w:sz w:val="20"/>
          <w:szCs w:val="20"/>
        </w:rPr>
        <w:t xml:space="preserve"> και 13 </w:t>
      </w:r>
      <w:r w:rsidR="00E07192" w:rsidRPr="007A3D75">
        <w:rPr>
          <w:rFonts w:ascii="Verdana" w:hAnsi="Verdana"/>
          <w:sz w:val="20"/>
          <w:szCs w:val="20"/>
        </w:rPr>
        <w:t xml:space="preserve">και </w:t>
      </w:r>
      <w:r w:rsidR="002F010B" w:rsidRPr="007A3D75">
        <w:rPr>
          <w:rFonts w:ascii="Verdana" w:hAnsi="Verdana"/>
          <w:sz w:val="20"/>
          <w:szCs w:val="20"/>
        </w:rPr>
        <w:t xml:space="preserve">αύξηση των πόρων των Αξόνων 2, </w:t>
      </w:r>
      <w:r w:rsidR="00E07192" w:rsidRPr="007A3D75">
        <w:rPr>
          <w:rFonts w:ascii="Verdana" w:hAnsi="Verdana"/>
          <w:sz w:val="20"/>
          <w:szCs w:val="20"/>
        </w:rPr>
        <w:t>4</w:t>
      </w:r>
      <w:r w:rsidR="002F010B" w:rsidRPr="007A3D75">
        <w:rPr>
          <w:rFonts w:ascii="Verdana" w:hAnsi="Verdana"/>
          <w:sz w:val="20"/>
          <w:szCs w:val="20"/>
        </w:rPr>
        <w:t>, 11 και 1</w:t>
      </w:r>
      <w:r w:rsidR="00E07192" w:rsidRPr="007A3D75">
        <w:rPr>
          <w:rFonts w:ascii="Verdana" w:hAnsi="Verdana"/>
          <w:sz w:val="20"/>
          <w:szCs w:val="20"/>
        </w:rPr>
        <w:t>4.</w:t>
      </w:r>
      <w:r w:rsidR="00087FE3" w:rsidRPr="007A3D75">
        <w:rPr>
          <w:rFonts w:ascii="Verdana" w:hAnsi="Verdana"/>
          <w:sz w:val="20"/>
          <w:szCs w:val="20"/>
        </w:rPr>
        <w:t xml:space="preserve"> </w:t>
      </w:r>
      <w:r w:rsidR="00E07192" w:rsidRPr="007A3D75">
        <w:rPr>
          <w:rFonts w:ascii="Verdana" w:hAnsi="Verdana"/>
          <w:sz w:val="20"/>
          <w:szCs w:val="20"/>
        </w:rPr>
        <w:t xml:space="preserve">Οι πόροι των Αξόνων </w:t>
      </w:r>
      <w:r w:rsidR="00D71C02" w:rsidRPr="007A3D75">
        <w:rPr>
          <w:rFonts w:ascii="Verdana" w:hAnsi="Verdana"/>
          <w:sz w:val="20"/>
          <w:szCs w:val="20"/>
        </w:rPr>
        <w:t>3,</w:t>
      </w:r>
      <w:r w:rsidR="00522D69" w:rsidRPr="007A3D75">
        <w:rPr>
          <w:rFonts w:ascii="Verdana" w:hAnsi="Verdana"/>
          <w:sz w:val="20"/>
          <w:szCs w:val="20"/>
        </w:rPr>
        <w:t xml:space="preserve"> </w:t>
      </w:r>
      <w:r w:rsidR="00E07192" w:rsidRPr="007A3D75">
        <w:rPr>
          <w:rFonts w:ascii="Verdana" w:hAnsi="Verdana"/>
          <w:sz w:val="20"/>
          <w:szCs w:val="20"/>
        </w:rPr>
        <w:t>6,</w:t>
      </w:r>
      <w:r w:rsidR="00522D69" w:rsidRPr="007A3D75">
        <w:rPr>
          <w:rFonts w:ascii="Verdana" w:hAnsi="Verdana"/>
          <w:sz w:val="20"/>
          <w:szCs w:val="20"/>
        </w:rPr>
        <w:t xml:space="preserve"> </w:t>
      </w:r>
      <w:r w:rsidR="00E07192" w:rsidRPr="007A3D75">
        <w:rPr>
          <w:rFonts w:ascii="Verdana" w:hAnsi="Verdana"/>
          <w:sz w:val="20"/>
          <w:szCs w:val="20"/>
        </w:rPr>
        <w:t>9,</w:t>
      </w:r>
      <w:r w:rsidR="00522D69" w:rsidRPr="007A3D75">
        <w:rPr>
          <w:rFonts w:ascii="Verdana" w:hAnsi="Verdana"/>
          <w:sz w:val="20"/>
          <w:szCs w:val="20"/>
        </w:rPr>
        <w:t xml:space="preserve"> </w:t>
      </w:r>
      <w:r w:rsidR="00E07192" w:rsidRPr="007A3D75">
        <w:rPr>
          <w:rFonts w:ascii="Verdana" w:hAnsi="Verdana"/>
          <w:sz w:val="20"/>
          <w:szCs w:val="20"/>
        </w:rPr>
        <w:t xml:space="preserve">12 και 15 παραμένουν αμετάβλητοι. </w:t>
      </w:r>
      <w:r w:rsidR="002F0FD4" w:rsidRPr="007A3D75">
        <w:rPr>
          <w:rFonts w:ascii="Verdana" w:hAnsi="Verdana"/>
          <w:sz w:val="20"/>
          <w:szCs w:val="20"/>
        </w:rPr>
        <w:t>Ειδικότερα, οι</w:t>
      </w:r>
      <w:r w:rsidR="00DB6F22" w:rsidRPr="007A3D75">
        <w:rPr>
          <w:rFonts w:ascii="Verdana" w:hAnsi="Verdana"/>
          <w:sz w:val="20"/>
          <w:szCs w:val="20"/>
        </w:rPr>
        <w:t xml:space="preserve"> πόροι </w:t>
      </w:r>
      <w:r w:rsidR="005E2520" w:rsidRPr="007A3D75">
        <w:rPr>
          <w:rFonts w:ascii="Verdana" w:hAnsi="Verdana"/>
          <w:sz w:val="20"/>
          <w:szCs w:val="20"/>
        </w:rPr>
        <w:t>τ</w:t>
      </w:r>
      <w:r w:rsidR="00E07192" w:rsidRPr="007A3D75">
        <w:rPr>
          <w:rFonts w:ascii="Verdana" w:hAnsi="Verdana"/>
          <w:sz w:val="20"/>
          <w:szCs w:val="20"/>
        </w:rPr>
        <w:t>ων Αξόνων</w:t>
      </w:r>
      <w:r w:rsidR="00DB6F22" w:rsidRPr="007A3D75">
        <w:rPr>
          <w:rFonts w:ascii="Verdana" w:hAnsi="Verdana"/>
          <w:sz w:val="20"/>
          <w:szCs w:val="20"/>
        </w:rPr>
        <w:t xml:space="preserve"> </w:t>
      </w:r>
      <w:r w:rsidR="00E07192" w:rsidRPr="007A3D75">
        <w:rPr>
          <w:rFonts w:ascii="Verdana" w:hAnsi="Verdana"/>
          <w:sz w:val="20"/>
          <w:szCs w:val="20"/>
        </w:rPr>
        <w:t>1</w:t>
      </w:r>
      <w:r w:rsidR="003863FB" w:rsidRPr="007A3D75">
        <w:rPr>
          <w:rFonts w:ascii="Verdana" w:hAnsi="Verdana"/>
          <w:sz w:val="20"/>
          <w:szCs w:val="20"/>
        </w:rPr>
        <w:t xml:space="preserve">, </w:t>
      </w:r>
      <w:r w:rsidR="00E07192" w:rsidRPr="007A3D75">
        <w:rPr>
          <w:rFonts w:ascii="Verdana" w:hAnsi="Verdana"/>
          <w:sz w:val="20"/>
          <w:szCs w:val="20"/>
        </w:rPr>
        <w:t xml:space="preserve">5, 7, 8, 10 και 13 </w:t>
      </w:r>
      <w:r w:rsidR="00DB6F22" w:rsidRPr="007A3D75">
        <w:rPr>
          <w:rFonts w:ascii="Verdana" w:hAnsi="Verdana"/>
          <w:sz w:val="20"/>
          <w:szCs w:val="20"/>
        </w:rPr>
        <w:t xml:space="preserve"> μειώνονται κατά </w:t>
      </w:r>
      <w:r w:rsidR="00087FE3" w:rsidRPr="007A3D75">
        <w:rPr>
          <w:rFonts w:ascii="Verdana" w:hAnsi="Verdana"/>
          <w:sz w:val="20"/>
          <w:szCs w:val="20"/>
        </w:rPr>
        <w:t>31</w:t>
      </w:r>
      <w:r w:rsidR="003D39EB" w:rsidRPr="007A3D75">
        <w:rPr>
          <w:rFonts w:ascii="Verdana" w:hAnsi="Verdana"/>
          <w:sz w:val="20"/>
          <w:szCs w:val="20"/>
        </w:rPr>
        <w:t xml:space="preserve"> Μ€</w:t>
      </w:r>
      <w:r w:rsidR="00D71C02" w:rsidRPr="007A3D75">
        <w:rPr>
          <w:rFonts w:ascii="Verdana" w:hAnsi="Verdana"/>
          <w:sz w:val="20"/>
          <w:szCs w:val="20"/>
        </w:rPr>
        <w:t>, 9</w:t>
      </w:r>
      <w:r w:rsidR="003D39EB" w:rsidRPr="007A3D75">
        <w:rPr>
          <w:rFonts w:ascii="Verdana" w:hAnsi="Verdana"/>
          <w:sz w:val="20"/>
          <w:szCs w:val="20"/>
        </w:rPr>
        <w:t xml:space="preserve"> Μ€</w:t>
      </w:r>
      <w:r w:rsidR="00D71C02" w:rsidRPr="007A3D75">
        <w:rPr>
          <w:rFonts w:ascii="Verdana" w:hAnsi="Verdana"/>
          <w:sz w:val="20"/>
          <w:szCs w:val="20"/>
        </w:rPr>
        <w:t>, 7,</w:t>
      </w:r>
      <w:r w:rsidR="00087FE3" w:rsidRPr="007A3D75">
        <w:rPr>
          <w:rFonts w:ascii="Verdana" w:hAnsi="Verdana"/>
          <w:sz w:val="20"/>
          <w:szCs w:val="20"/>
        </w:rPr>
        <w:t>6</w:t>
      </w:r>
      <w:r w:rsidR="003D39EB" w:rsidRPr="007A3D75">
        <w:rPr>
          <w:rFonts w:ascii="Verdana" w:hAnsi="Verdana"/>
          <w:sz w:val="20"/>
          <w:szCs w:val="20"/>
        </w:rPr>
        <w:t>Μ€</w:t>
      </w:r>
      <w:r w:rsidR="00087FE3" w:rsidRPr="007A3D75">
        <w:rPr>
          <w:rFonts w:ascii="Verdana" w:hAnsi="Verdana"/>
          <w:sz w:val="20"/>
          <w:szCs w:val="20"/>
        </w:rPr>
        <w:t>, 12</w:t>
      </w:r>
      <w:r w:rsidR="002F0FD4" w:rsidRPr="007A3D75">
        <w:rPr>
          <w:rFonts w:ascii="Verdana" w:hAnsi="Verdana"/>
          <w:sz w:val="20"/>
          <w:szCs w:val="20"/>
        </w:rPr>
        <w:t xml:space="preserve"> </w:t>
      </w:r>
      <w:r w:rsidR="003D39EB" w:rsidRPr="007A3D75">
        <w:rPr>
          <w:rFonts w:ascii="Verdana" w:hAnsi="Verdana"/>
          <w:sz w:val="20"/>
          <w:szCs w:val="20"/>
        </w:rPr>
        <w:t>Μ€</w:t>
      </w:r>
      <w:r w:rsidR="00087FE3" w:rsidRPr="007A3D75">
        <w:rPr>
          <w:rFonts w:ascii="Verdana" w:hAnsi="Verdana"/>
          <w:sz w:val="20"/>
          <w:szCs w:val="20"/>
        </w:rPr>
        <w:t>, 25</w:t>
      </w:r>
      <w:r w:rsidR="002F0FD4" w:rsidRPr="007A3D75">
        <w:rPr>
          <w:rFonts w:ascii="Verdana" w:hAnsi="Verdana"/>
          <w:sz w:val="20"/>
          <w:szCs w:val="20"/>
        </w:rPr>
        <w:t xml:space="preserve"> </w:t>
      </w:r>
      <w:r w:rsidR="003D39EB" w:rsidRPr="007A3D75">
        <w:rPr>
          <w:rFonts w:ascii="Verdana" w:hAnsi="Verdana"/>
          <w:sz w:val="20"/>
          <w:szCs w:val="20"/>
        </w:rPr>
        <w:t>Μ€</w:t>
      </w:r>
      <w:r w:rsidR="00522D69" w:rsidRPr="007A3D75">
        <w:rPr>
          <w:rFonts w:ascii="Verdana" w:hAnsi="Verdana"/>
          <w:sz w:val="20"/>
          <w:szCs w:val="20"/>
        </w:rPr>
        <w:t xml:space="preserve"> και</w:t>
      </w:r>
      <w:r w:rsidR="00D71C02" w:rsidRPr="007A3D75">
        <w:rPr>
          <w:rFonts w:ascii="Verdana" w:hAnsi="Verdana"/>
          <w:sz w:val="20"/>
          <w:szCs w:val="20"/>
        </w:rPr>
        <w:t xml:space="preserve"> 0,</w:t>
      </w:r>
      <w:r w:rsidR="002F0FD4" w:rsidRPr="007A3D75">
        <w:rPr>
          <w:rFonts w:ascii="Verdana" w:hAnsi="Verdana"/>
          <w:sz w:val="20"/>
          <w:szCs w:val="20"/>
        </w:rPr>
        <w:t xml:space="preserve">9 </w:t>
      </w:r>
      <w:r w:rsidR="00D71C02" w:rsidRPr="007A3D75">
        <w:rPr>
          <w:rFonts w:ascii="Verdana" w:hAnsi="Verdana"/>
          <w:sz w:val="20"/>
          <w:szCs w:val="20"/>
        </w:rPr>
        <w:t xml:space="preserve">Μ€ </w:t>
      </w:r>
      <w:r w:rsidR="00087FE3" w:rsidRPr="007A3D75">
        <w:rPr>
          <w:rFonts w:ascii="Verdana" w:hAnsi="Verdana"/>
          <w:sz w:val="20"/>
          <w:szCs w:val="20"/>
        </w:rPr>
        <w:t xml:space="preserve">αντίστοιχα. Οι πόροι των Αξόνων 2, 4, 11 και 14 </w:t>
      </w:r>
      <w:r w:rsidR="00C459CA" w:rsidRPr="007A3D75">
        <w:rPr>
          <w:rFonts w:ascii="Verdana" w:hAnsi="Verdana"/>
          <w:sz w:val="20"/>
          <w:szCs w:val="20"/>
        </w:rPr>
        <w:t>αυξάνονται αντίστοιχα κατά 66</w:t>
      </w:r>
      <w:r w:rsidR="003D39EB" w:rsidRPr="007A3D75">
        <w:rPr>
          <w:rFonts w:ascii="Verdana" w:hAnsi="Verdana"/>
          <w:sz w:val="20"/>
          <w:szCs w:val="20"/>
        </w:rPr>
        <w:t xml:space="preserve"> Μ€</w:t>
      </w:r>
      <w:r w:rsidR="00C459CA" w:rsidRPr="007A3D75">
        <w:rPr>
          <w:rFonts w:ascii="Verdana" w:hAnsi="Verdana"/>
          <w:sz w:val="20"/>
          <w:szCs w:val="20"/>
        </w:rPr>
        <w:t>, 14</w:t>
      </w:r>
      <w:r w:rsidR="003D39EB" w:rsidRPr="007A3D75">
        <w:rPr>
          <w:rFonts w:ascii="Verdana" w:hAnsi="Verdana"/>
          <w:sz w:val="20"/>
          <w:szCs w:val="20"/>
        </w:rPr>
        <w:t xml:space="preserve"> Μ€</w:t>
      </w:r>
      <w:r w:rsidR="00C459CA" w:rsidRPr="007A3D75">
        <w:rPr>
          <w:rFonts w:ascii="Verdana" w:hAnsi="Verdana"/>
          <w:sz w:val="20"/>
          <w:szCs w:val="20"/>
        </w:rPr>
        <w:t xml:space="preserve">, </w:t>
      </w:r>
      <w:r w:rsidR="00522D69" w:rsidRPr="007A3D75">
        <w:rPr>
          <w:rFonts w:ascii="Verdana" w:hAnsi="Verdana"/>
          <w:sz w:val="20"/>
          <w:szCs w:val="20"/>
        </w:rPr>
        <w:t xml:space="preserve">     </w:t>
      </w:r>
      <w:r w:rsidR="00C459CA" w:rsidRPr="007A3D75">
        <w:rPr>
          <w:rFonts w:ascii="Verdana" w:hAnsi="Verdana"/>
          <w:sz w:val="20"/>
          <w:szCs w:val="20"/>
        </w:rPr>
        <w:t>5</w:t>
      </w:r>
      <w:r w:rsidR="00D71C02" w:rsidRPr="007A3D75">
        <w:rPr>
          <w:rFonts w:ascii="Verdana" w:hAnsi="Verdana"/>
          <w:sz w:val="20"/>
          <w:szCs w:val="20"/>
        </w:rPr>
        <w:t>,</w:t>
      </w:r>
      <w:r w:rsidR="002F0FD4" w:rsidRPr="007A3D75">
        <w:rPr>
          <w:rFonts w:ascii="Verdana" w:hAnsi="Verdana"/>
          <w:sz w:val="20"/>
          <w:szCs w:val="20"/>
        </w:rPr>
        <w:t>3</w:t>
      </w:r>
      <w:r w:rsidR="003D39EB" w:rsidRPr="007A3D75">
        <w:rPr>
          <w:rFonts w:ascii="Verdana" w:hAnsi="Verdana"/>
          <w:sz w:val="20"/>
          <w:szCs w:val="20"/>
        </w:rPr>
        <w:t xml:space="preserve"> Μ€</w:t>
      </w:r>
      <w:r w:rsidR="00C459CA" w:rsidRPr="007A3D75">
        <w:rPr>
          <w:rFonts w:ascii="Verdana" w:hAnsi="Verdana"/>
          <w:sz w:val="20"/>
          <w:szCs w:val="20"/>
        </w:rPr>
        <w:t xml:space="preserve"> και 0</w:t>
      </w:r>
      <w:r w:rsidR="00D71C02" w:rsidRPr="007A3D75">
        <w:rPr>
          <w:rFonts w:ascii="Verdana" w:hAnsi="Verdana"/>
          <w:sz w:val="20"/>
          <w:szCs w:val="20"/>
        </w:rPr>
        <w:t>,</w:t>
      </w:r>
      <w:r w:rsidR="002F0FD4" w:rsidRPr="007A3D75">
        <w:rPr>
          <w:rFonts w:ascii="Verdana" w:hAnsi="Verdana"/>
          <w:sz w:val="20"/>
          <w:szCs w:val="20"/>
        </w:rPr>
        <w:t>9</w:t>
      </w:r>
      <w:r w:rsidR="00C459CA" w:rsidRPr="007A3D75">
        <w:rPr>
          <w:rFonts w:ascii="Verdana" w:hAnsi="Verdana"/>
          <w:sz w:val="20"/>
          <w:szCs w:val="20"/>
        </w:rPr>
        <w:t xml:space="preserve"> </w:t>
      </w:r>
      <w:r w:rsidR="00D71C02" w:rsidRPr="007A3D75">
        <w:rPr>
          <w:rFonts w:ascii="Verdana" w:hAnsi="Verdana"/>
          <w:sz w:val="20"/>
          <w:szCs w:val="20"/>
        </w:rPr>
        <w:t>Μ€</w:t>
      </w:r>
      <w:r w:rsidR="00C459CA" w:rsidRPr="007A3D75">
        <w:rPr>
          <w:rFonts w:ascii="Verdana" w:hAnsi="Verdana"/>
          <w:sz w:val="20"/>
          <w:szCs w:val="20"/>
        </w:rPr>
        <w:t xml:space="preserve">. </w:t>
      </w:r>
    </w:p>
    <w:p w:rsidR="002F0FD4" w:rsidRPr="007A3D75" w:rsidRDefault="002F0FD4" w:rsidP="00976B2B">
      <w:pPr>
        <w:pStyle w:val="a3"/>
        <w:rPr>
          <w:rFonts w:ascii="Verdana" w:hAnsi="Verdana"/>
          <w:sz w:val="20"/>
          <w:szCs w:val="20"/>
        </w:rPr>
      </w:pPr>
    </w:p>
    <w:p w:rsidR="009C00CB" w:rsidRPr="00572C69" w:rsidRDefault="009C00CB" w:rsidP="00976B2B">
      <w:pPr>
        <w:pStyle w:val="a3"/>
        <w:rPr>
          <w:rFonts w:ascii="Verdana" w:hAnsi="Verdana"/>
          <w:sz w:val="20"/>
          <w:szCs w:val="20"/>
        </w:rPr>
      </w:pPr>
      <w:r w:rsidRPr="007A3D75">
        <w:rPr>
          <w:rFonts w:ascii="Verdana" w:hAnsi="Verdana"/>
          <w:sz w:val="20"/>
          <w:szCs w:val="20"/>
        </w:rPr>
        <w:t xml:space="preserve">Ακολουθεί ο νέος Χρηματοδοτικός Πίνακας της Αναθεώρησης και ο πίνακας των μεταβολών </w:t>
      </w:r>
      <w:r w:rsidR="00976B2B" w:rsidRPr="007A3D75">
        <w:rPr>
          <w:rFonts w:ascii="Verdana" w:hAnsi="Verdana"/>
          <w:sz w:val="20"/>
          <w:szCs w:val="20"/>
        </w:rPr>
        <w:t>σε σχέση με τους εγκεκριμένους ΧΠ</w:t>
      </w:r>
      <w:r w:rsidR="00572C69" w:rsidRPr="00572C69">
        <w:rPr>
          <w:rFonts w:ascii="Verdana" w:hAnsi="Verdana"/>
          <w:sz w:val="20"/>
          <w:szCs w:val="20"/>
        </w:rPr>
        <w:t>.</w:t>
      </w:r>
    </w:p>
    <w:p w:rsidR="009C00CB" w:rsidRPr="007A3D75" w:rsidRDefault="009C00CB" w:rsidP="00A00FBF">
      <w:pPr>
        <w:pStyle w:val="a3"/>
        <w:ind w:left="360" w:hanging="360"/>
        <w:rPr>
          <w:rFonts w:ascii="Verdana" w:hAnsi="Verdana"/>
          <w:sz w:val="20"/>
          <w:szCs w:val="20"/>
        </w:rPr>
      </w:pPr>
    </w:p>
    <w:p w:rsidR="009C00CB" w:rsidRDefault="009C00CB" w:rsidP="004F4A53">
      <w:pPr>
        <w:pStyle w:val="a3"/>
        <w:ind w:left="360" w:hanging="360"/>
        <w:rPr>
          <w:rFonts w:ascii="Verdana" w:hAnsi="Verdana"/>
          <w:sz w:val="20"/>
          <w:szCs w:val="20"/>
        </w:rPr>
        <w:sectPr w:rsidR="009C00CB" w:rsidSect="004A7148">
          <w:headerReference w:type="default" r:id="rId8"/>
          <w:footerReference w:type="even" r:id="rId9"/>
          <w:footerReference w:type="default" r:id="rId10"/>
          <w:pgSz w:w="11906" w:h="16838" w:code="9"/>
          <w:pgMar w:top="1418" w:right="1418" w:bottom="1440" w:left="1418" w:header="709" w:footer="709" w:gutter="0"/>
          <w:paperSrc w:first="15" w:other="15"/>
          <w:cols w:space="708"/>
          <w:docGrid w:linePitch="360"/>
        </w:sectPr>
      </w:pPr>
    </w:p>
    <w:p w:rsidR="009C00CB" w:rsidRDefault="009C00CB" w:rsidP="00774E1F">
      <w:pPr>
        <w:pStyle w:val="a3"/>
        <w:ind w:left="360" w:hanging="360"/>
        <w:jc w:val="left"/>
        <w:rPr>
          <w:color w:val="FF0000"/>
        </w:rPr>
      </w:pPr>
      <w:r w:rsidRPr="00A86C50">
        <w:rPr>
          <w:rFonts w:ascii="Verdana" w:hAnsi="Verdana"/>
          <w:b/>
          <w:sz w:val="20"/>
          <w:szCs w:val="20"/>
        </w:rPr>
        <w:lastRenderedPageBreak/>
        <w:t>Νέοι Χρηματοδοτικοί Πίνακες ΕΠΕΔΒΜ</w:t>
      </w:r>
      <w:r>
        <w:rPr>
          <w:rFonts w:ascii="Verdana" w:hAnsi="Verdana"/>
          <w:b/>
          <w:sz w:val="20"/>
          <w:szCs w:val="20"/>
        </w:rPr>
        <w:t xml:space="preserve"> </w:t>
      </w:r>
      <w:r w:rsidRPr="00861A3B">
        <w:rPr>
          <w:rFonts w:ascii="Verdana" w:hAnsi="Verdana"/>
          <w:b/>
          <w:color w:val="FF0000"/>
          <w:sz w:val="20"/>
          <w:szCs w:val="20"/>
        </w:rPr>
        <w:t>(</w:t>
      </w:r>
      <w:r w:rsidR="00844B4F">
        <w:rPr>
          <w:rFonts w:ascii="Verdana" w:hAnsi="Verdana"/>
          <w:b/>
          <w:color w:val="FF0000"/>
          <w:sz w:val="20"/>
          <w:szCs w:val="20"/>
        </w:rPr>
        <w:t>Απόφαση Ε</w:t>
      </w:r>
      <w:r w:rsidR="00131DDF">
        <w:rPr>
          <w:rFonts w:ascii="Verdana" w:hAnsi="Verdana"/>
          <w:b/>
          <w:color w:val="FF0000"/>
          <w:sz w:val="20"/>
          <w:szCs w:val="20"/>
        </w:rPr>
        <w:t>π</w:t>
      </w:r>
      <w:r w:rsidR="00844B4F">
        <w:rPr>
          <w:rFonts w:ascii="Verdana" w:hAnsi="Verdana"/>
          <w:b/>
          <w:color w:val="FF0000"/>
          <w:sz w:val="20"/>
          <w:szCs w:val="20"/>
        </w:rPr>
        <w:t>.Π</w:t>
      </w:r>
      <w:r w:rsidR="00131DDF">
        <w:rPr>
          <w:rFonts w:ascii="Verdana" w:hAnsi="Verdana"/>
          <w:b/>
          <w:color w:val="FF0000"/>
          <w:sz w:val="20"/>
          <w:szCs w:val="20"/>
        </w:rPr>
        <w:t>α</w:t>
      </w:r>
      <w:r w:rsidR="00844B4F">
        <w:rPr>
          <w:rFonts w:ascii="Verdana" w:hAnsi="Verdana"/>
          <w:b/>
          <w:color w:val="FF0000"/>
          <w:sz w:val="20"/>
          <w:szCs w:val="20"/>
        </w:rPr>
        <w:t>.</w:t>
      </w:r>
      <w:r w:rsidRPr="00861A3B">
        <w:rPr>
          <w:rFonts w:ascii="Verdana" w:hAnsi="Verdana"/>
          <w:b/>
          <w:color w:val="FF0000"/>
          <w:sz w:val="20"/>
          <w:szCs w:val="20"/>
        </w:rPr>
        <w:t xml:space="preserve"> </w:t>
      </w:r>
      <w:bookmarkStart w:id="0" w:name="_GoBack"/>
      <w:bookmarkEnd w:id="0"/>
      <w:r w:rsidR="002628D5" w:rsidRPr="002628D5">
        <w:rPr>
          <w:rFonts w:ascii="Verdana" w:hAnsi="Verdana"/>
          <w:b/>
          <w:color w:val="FF0000"/>
          <w:sz w:val="20"/>
          <w:szCs w:val="20"/>
        </w:rPr>
        <w:t>3</w:t>
      </w:r>
      <w:r w:rsidR="002628D5" w:rsidRPr="00B32E83">
        <w:rPr>
          <w:rFonts w:ascii="Verdana" w:hAnsi="Verdana"/>
          <w:b/>
          <w:color w:val="FF0000"/>
          <w:sz w:val="20"/>
          <w:szCs w:val="20"/>
        </w:rPr>
        <w:t>0</w:t>
      </w:r>
      <w:r w:rsidR="00844B4F">
        <w:rPr>
          <w:rFonts w:ascii="Verdana" w:hAnsi="Verdana"/>
          <w:b/>
          <w:color w:val="FF0000"/>
          <w:sz w:val="20"/>
          <w:szCs w:val="20"/>
        </w:rPr>
        <w:t>/9/</w:t>
      </w:r>
      <w:r w:rsidR="00A1224D">
        <w:rPr>
          <w:rFonts w:ascii="Verdana" w:hAnsi="Verdana"/>
          <w:b/>
          <w:color w:val="FF0000"/>
          <w:sz w:val="20"/>
          <w:szCs w:val="20"/>
        </w:rPr>
        <w:t>2014</w:t>
      </w:r>
      <w:r w:rsidRPr="00861A3B">
        <w:rPr>
          <w:rFonts w:ascii="Verdana" w:hAnsi="Verdana"/>
          <w:b/>
          <w:color w:val="FF0000"/>
          <w:sz w:val="20"/>
          <w:szCs w:val="20"/>
        </w:rPr>
        <w:t>)</w:t>
      </w:r>
      <w:r w:rsidR="00B32E83" w:rsidRPr="00B32E83">
        <w:rPr>
          <w:szCs w:val="20"/>
        </w:rPr>
        <w:drawing>
          <wp:inline distT="0" distB="0" distL="0" distR="0">
            <wp:extent cx="8565600" cy="5495925"/>
            <wp:effectExtent l="19050" t="0" r="690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8567922" cy="5497415"/>
                    </a:xfrm>
                    <a:prstGeom prst="rect">
                      <a:avLst/>
                    </a:prstGeom>
                    <a:noFill/>
                    <a:ln w="9525">
                      <a:noFill/>
                      <a:miter lim="800000"/>
                      <a:headEnd/>
                      <a:tailEnd/>
                    </a:ln>
                  </pic:spPr>
                </pic:pic>
              </a:graphicData>
            </a:graphic>
          </wp:inline>
        </w:drawing>
      </w:r>
    </w:p>
    <w:p w:rsidR="009C00CB" w:rsidRDefault="009C00CB" w:rsidP="00125887">
      <w:pPr>
        <w:pStyle w:val="a3"/>
        <w:ind w:left="360" w:hanging="360"/>
        <w:sectPr w:rsidR="009C00CB" w:rsidSect="00CB4E13">
          <w:pgSz w:w="16838" w:h="11906" w:orient="landscape" w:code="9"/>
          <w:pgMar w:top="1440" w:right="1080" w:bottom="1440" w:left="1080" w:header="709" w:footer="709" w:gutter="0"/>
          <w:paperSrc w:first="15" w:other="15"/>
          <w:cols w:space="708"/>
          <w:docGrid w:linePitch="360"/>
        </w:sectPr>
      </w:pPr>
    </w:p>
    <w:p w:rsidR="00653102" w:rsidRDefault="001C3468" w:rsidP="00125887">
      <w:pPr>
        <w:pStyle w:val="a3"/>
        <w:ind w:left="360" w:hanging="360"/>
      </w:pPr>
      <w:r w:rsidRPr="001C3468">
        <w:lastRenderedPageBreak/>
        <w:drawing>
          <wp:inline distT="0" distB="0" distL="0" distR="0">
            <wp:extent cx="5734050" cy="9058275"/>
            <wp:effectExtent l="19050" t="0" r="0" b="0"/>
            <wp:docPr id="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37661" cy="9063979"/>
                    </a:xfrm>
                    <a:prstGeom prst="rect">
                      <a:avLst/>
                    </a:prstGeom>
                    <a:noFill/>
                    <a:ln w="9525">
                      <a:noFill/>
                      <a:miter lim="800000"/>
                      <a:headEnd/>
                      <a:tailEnd/>
                    </a:ln>
                  </pic:spPr>
                </pic:pic>
              </a:graphicData>
            </a:graphic>
          </wp:inline>
        </w:drawing>
      </w:r>
    </w:p>
    <w:sectPr w:rsidR="00653102" w:rsidSect="00653102">
      <w:pgSz w:w="11906" w:h="16838" w:code="9"/>
      <w:pgMar w:top="1418" w:right="1418" w:bottom="14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F37" w:rsidRDefault="00655F37" w:rsidP="00B94FB5">
      <w:pPr>
        <w:spacing w:before="0" w:after="0" w:line="240" w:lineRule="auto"/>
      </w:pPr>
      <w:r>
        <w:separator/>
      </w:r>
    </w:p>
  </w:endnote>
  <w:endnote w:type="continuationSeparator" w:id="0">
    <w:p w:rsidR="00655F37" w:rsidRDefault="00655F37" w:rsidP="00B94FB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Tahoma">
    <w:panose1 w:val="020B0604030504040204"/>
    <w:charset w:val="A1"/>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ranklin Gothic Medium">
    <w:panose1 w:val="020B0603020102020204"/>
    <w:charset w:val="A1"/>
    <w:family w:val="swiss"/>
    <w:pitch w:val="variable"/>
    <w:sig w:usb0="00000287" w:usb1="00000000" w:usb2="00000000" w:usb3="00000000" w:csb0="0000009F" w:csb1="00000000"/>
  </w:font>
  <w:font w:name="Verdana">
    <w:panose1 w:val="020B0604030504040204"/>
    <w:charset w:val="A1"/>
    <w:family w:val="swiss"/>
    <w:pitch w:val="variable"/>
    <w:sig w:usb0="20000287" w:usb1="00000000" w:usb2="00000000" w:usb3="00000000" w:csb0="0000019F" w:csb1="00000000"/>
  </w:font>
  <w:font w:name="GrHelveticaBold">
    <w:altName w:val="Times New Roman"/>
    <w:panose1 w:val="00000000000000000000"/>
    <w:charset w:val="A1"/>
    <w:family w:val="auto"/>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102" w:rsidRDefault="00001F80" w:rsidP="004A7148">
    <w:pPr>
      <w:pStyle w:val="a9"/>
      <w:framePr w:wrap="auto" w:hAnchor="margin" w:xAlign="right"/>
      <w:rPr>
        <w:rStyle w:val="af4"/>
      </w:rPr>
    </w:pPr>
    <w:r>
      <w:rPr>
        <w:rStyle w:val="af4"/>
      </w:rPr>
      <w:fldChar w:fldCharType="begin"/>
    </w:r>
    <w:r w:rsidR="00653102">
      <w:rPr>
        <w:rStyle w:val="af4"/>
      </w:rPr>
      <w:instrText xml:space="preserve">PAGE  </w:instrText>
    </w:r>
    <w:r>
      <w:rPr>
        <w:rStyle w:val="af4"/>
      </w:rPr>
      <w:fldChar w:fldCharType="end"/>
    </w:r>
  </w:p>
  <w:p w:rsidR="00653102" w:rsidRDefault="00653102" w:rsidP="0008622D">
    <w:pPr>
      <w:pStyle w:val="a9"/>
      <w:framePr w:wrap="notBesid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102" w:rsidRDefault="00001F80" w:rsidP="00235BA5">
    <w:pPr>
      <w:pStyle w:val="a9"/>
      <w:framePr w:w="8896" w:wrap="auto" w:hAnchor="page" w:x="1599" w:y="-423"/>
      <w:pBdr>
        <w:top w:val="single" w:sz="4" w:space="1" w:color="auto"/>
      </w:pBdr>
      <w:jc w:val="right"/>
    </w:pPr>
    <w:r>
      <w:fldChar w:fldCharType="begin"/>
    </w:r>
    <w:r w:rsidR="00131DDF">
      <w:instrText xml:space="preserve"> PAGE   \* MERGEFORMAT </w:instrText>
    </w:r>
    <w:r>
      <w:fldChar w:fldCharType="separate"/>
    </w:r>
    <w:r w:rsidR="001C3468">
      <w:rPr>
        <w:noProof/>
      </w:rPr>
      <w:t>14</w:t>
    </w:r>
    <w:r>
      <w:rPr>
        <w:noProof/>
      </w:rPr>
      <w:fldChar w:fldCharType="end"/>
    </w:r>
  </w:p>
  <w:p w:rsidR="00653102" w:rsidRPr="004A7148" w:rsidRDefault="00653102" w:rsidP="00235BA5">
    <w:pPr>
      <w:pStyle w:val="a9"/>
      <w:framePr w:w="8896" w:wrap="auto" w:hAnchor="page" w:x="1599" w:y="-423"/>
      <w:pBdr>
        <w:top w:val="none" w:sz="0" w:space="0" w:color="auto"/>
      </w:pBdr>
      <w:ind w:right="60"/>
      <w:jc w:val="center"/>
      <w:rPr>
        <w:rFonts w:ascii="Times New Roman" w:hAnsi="Times New Roman"/>
        <w:b/>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F37" w:rsidRDefault="00655F37" w:rsidP="00B94FB5">
      <w:pPr>
        <w:spacing w:before="0" w:after="0" w:line="240" w:lineRule="auto"/>
      </w:pPr>
      <w:r>
        <w:separator/>
      </w:r>
    </w:p>
  </w:footnote>
  <w:footnote w:type="continuationSeparator" w:id="0">
    <w:p w:rsidR="00655F37" w:rsidRDefault="00655F37" w:rsidP="00B94FB5">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102" w:rsidRPr="009F77E9" w:rsidRDefault="00653102" w:rsidP="007A3D75">
    <w:pPr>
      <w:pStyle w:val="23"/>
      <w:framePr w:w="9121" w:wrap="notBeside" w:hAnchor="page" w:x="1419" w:y="-3"/>
      <w:rPr>
        <w:rFonts w:ascii="Times New Roman" w:hAnsi="Times New Roman"/>
        <w:color w:val="FF0000"/>
      </w:rPr>
    </w:pPr>
    <w:r w:rsidRPr="004A7148">
      <w:rPr>
        <w:color w:val="auto"/>
      </w:rPr>
      <w:t>ΑΝΑΛΥΣΗ ΠΡΟΤΑΣΗΣ ΑΝΑΘΕΩΡΗΣΗΣ ΕΠ «ΕΚΠΑΙΔΕΥΣΗ &amp; ΔΙΑ ΒΙΟΥ ΜΑΘΗΣΗ»</w:t>
    </w:r>
    <w:r w:rsidRPr="004A7148">
      <w:rPr>
        <w:color w:val="FF0000"/>
      </w:rPr>
      <w:t xml:space="preserve">             ΣΕΠΤΕΜΒΡΙΟΣ 201</w:t>
    </w:r>
    <w:r w:rsidR="009F77E9" w:rsidRPr="009F77E9">
      <w:rPr>
        <w:color w:val="FF0000"/>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6C40EB4"/>
    <w:lvl w:ilvl="0">
      <w:start w:val="1"/>
      <w:numFmt w:val="bullet"/>
      <w:lvlText w:val=""/>
      <w:lvlJc w:val="left"/>
      <w:pPr>
        <w:ind w:left="926" w:hanging="360"/>
      </w:pPr>
      <w:rPr>
        <w:rFonts w:ascii="Wingdings" w:hAnsi="Wingdings" w:hint="default"/>
      </w:rPr>
    </w:lvl>
  </w:abstractNum>
  <w:abstractNum w:abstractNumId="1">
    <w:nsid w:val="FFFFFF83"/>
    <w:multiLevelType w:val="singleLevel"/>
    <w:tmpl w:val="5D4C9C4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0408000B"/>
    <w:lvl w:ilvl="0">
      <w:start w:val="1"/>
      <w:numFmt w:val="bullet"/>
      <w:lvlText w:val=""/>
      <w:lvlJc w:val="left"/>
      <w:pPr>
        <w:ind w:left="720" w:hanging="360"/>
      </w:pPr>
      <w:rPr>
        <w:rFonts w:ascii="Wingdings" w:hAnsi="Wingdings" w:hint="default"/>
      </w:rPr>
    </w:lvl>
  </w:abstractNum>
  <w:abstractNum w:abstractNumId="3">
    <w:nsid w:val="0B672FBB"/>
    <w:multiLevelType w:val="hybridMultilevel"/>
    <w:tmpl w:val="BE8453F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10C049C5"/>
    <w:multiLevelType w:val="hybridMultilevel"/>
    <w:tmpl w:val="B8E85576"/>
    <w:lvl w:ilvl="0" w:tplc="0408001B">
      <w:start w:val="1"/>
      <w:numFmt w:val="lowerRoman"/>
      <w:lvlText w:val="%1."/>
      <w:lvlJc w:val="righ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5">
    <w:nsid w:val="1C773799"/>
    <w:multiLevelType w:val="hybridMultilevel"/>
    <w:tmpl w:val="A2B6A932"/>
    <w:lvl w:ilvl="0" w:tplc="0408000F">
      <w:start w:val="1"/>
      <w:numFmt w:val="decimal"/>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6">
    <w:nsid w:val="231B0787"/>
    <w:multiLevelType w:val="hybridMultilevel"/>
    <w:tmpl w:val="DCBCDA4A"/>
    <w:lvl w:ilvl="0" w:tplc="04080003">
      <w:start w:val="1"/>
      <w:numFmt w:val="bullet"/>
      <w:lvlText w:val="o"/>
      <w:lvlJc w:val="left"/>
      <w:pPr>
        <w:tabs>
          <w:tab w:val="num" w:pos="1400"/>
        </w:tabs>
        <w:ind w:left="1400" w:hanging="360"/>
      </w:pPr>
      <w:rPr>
        <w:rFonts w:ascii="Courier New" w:hAnsi="Courier New"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7">
    <w:nsid w:val="33FD2DCD"/>
    <w:multiLevelType w:val="hybridMultilevel"/>
    <w:tmpl w:val="97483210"/>
    <w:lvl w:ilvl="0" w:tplc="F2B6BF2C">
      <w:start w:val="2"/>
      <w:numFmt w:val="decimal"/>
      <w:lvlText w:val="%1."/>
      <w:lvlJc w:val="left"/>
      <w:pPr>
        <w:ind w:left="1080" w:hanging="360"/>
      </w:pPr>
      <w:rPr>
        <w:rFonts w:cs="Times New Roman" w:hint="default"/>
      </w:rPr>
    </w:lvl>
    <w:lvl w:ilvl="1" w:tplc="04080019">
      <w:start w:val="1"/>
      <w:numFmt w:val="lowerLetter"/>
      <w:lvlText w:val="%2."/>
      <w:lvlJc w:val="left"/>
      <w:pPr>
        <w:ind w:left="1800" w:hanging="360"/>
      </w:pPr>
      <w:rPr>
        <w:rFonts w:cs="Times New Roman"/>
      </w:rPr>
    </w:lvl>
    <w:lvl w:ilvl="2" w:tplc="0408001B">
      <w:start w:val="1"/>
      <w:numFmt w:val="lowerRoman"/>
      <w:lvlText w:val="%3."/>
      <w:lvlJc w:val="right"/>
      <w:pPr>
        <w:ind w:left="2520" w:hanging="180"/>
      </w:pPr>
      <w:rPr>
        <w:rFonts w:cs="Times New Roman"/>
      </w:rPr>
    </w:lvl>
    <w:lvl w:ilvl="3" w:tplc="0408000F">
      <w:start w:val="1"/>
      <w:numFmt w:val="decimal"/>
      <w:lvlText w:val="%4."/>
      <w:lvlJc w:val="left"/>
      <w:pPr>
        <w:ind w:left="3240" w:hanging="360"/>
      </w:pPr>
      <w:rPr>
        <w:rFonts w:cs="Times New Roman"/>
      </w:rPr>
    </w:lvl>
    <w:lvl w:ilvl="4" w:tplc="04080019">
      <w:start w:val="1"/>
      <w:numFmt w:val="lowerLetter"/>
      <w:lvlText w:val="%5."/>
      <w:lvlJc w:val="left"/>
      <w:pPr>
        <w:ind w:left="3960" w:hanging="360"/>
      </w:pPr>
      <w:rPr>
        <w:rFonts w:cs="Times New Roman"/>
      </w:rPr>
    </w:lvl>
    <w:lvl w:ilvl="5" w:tplc="0408001B">
      <w:start w:val="1"/>
      <w:numFmt w:val="lowerRoman"/>
      <w:lvlText w:val="%6."/>
      <w:lvlJc w:val="right"/>
      <w:pPr>
        <w:ind w:left="4680" w:hanging="180"/>
      </w:pPr>
      <w:rPr>
        <w:rFonts w:cs="Times New Roman"/>
      </w:rPr>
    </w:lvl>
    <w:lvl w:ilvl="6" w:tplc="0408000F">
      <w:start w:val="1"/>
      <w:numFmt w:val="decimal"/>
      <w:lvlText w:val="%7."/>
      <w:lvlJc w:val="left"/>
      <w:pPr>
        <w:ind w:left="5400" w:hanging="360"/>
      </w:pPr>
      <w:rPr>
        <w:rFonts w:cs="Times New Roman"/>
      </w:rPr>
    </w:lvl>
    <w:lvl w:ilvl="7" w:tplc="04080019">
      <w:start w:val="1"/>
      <w:numFmt w:val="lowerLetter"/>
      <w:lvlText w:val="%8."/>
      <w:lvlJc w:val="left"/>
      <w:pPr>
        <w:ind w:left="6120" w:hanging="360"/>
      </w:pPr>
      <w:rPr>
        <w:rFonts w:cs="Times New Roman"/>
      </w:rPr>
    </w:lvl>
    <w:lvl w:ilvl="8" w:tplc="0408001B">
      <w:start w:val="1"/>
      <w:numFmt w:val="lowerRoman"/>
      <w:lvlText w:val="%9."/>
      <w:lvlJc w:val="right"/>
      <w:pPr>
        <w:ind w:left="6840" w:hanging="180"/>
      </w:pPr>
      <w:rPr>
        <w:rFonts w:cs="Times New Roman"/>
      </w:rPr>
    </w:lvl>
  </w:abstractNum>
  <w:abstractNum w:abstractNumId="8">
    <w:nsid w:val="450223FC"/>
    <w:multiLevelType w:val="hybridMultilevel"/>
    <w:tmpl w:val="16CAA3DA"/>
    <w:lvl w:ilvl="0" w:tplc="0408001B">
      <w:start w:val="1"/>
      <w:numFmt w:val="lowerRoman"/>
      <w:lvlText w:val="%1."/>
      <w:lvlJc w:val="right"/>
      <w:pPr>
        <w:tabs>
          <w:tab w:val="num" w:pos="1080"/>
        </w:tabs>
        <w:ind w:left="1080" w:hanging="360"/>
      </w:pPr>
      <w:rPr>
        <w:rFonts w:cs="Times New Roman"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9">
    <w:nsid w:val="4CCC0322"/>
    <w:multiLevelType w:val="hybridMultilevel"/>
    <w:tmpl w:val="E2C8D79C"/>
    <w:lvl w:ilvl="0" w:tplc="04080003">
      <w:start w:val="1"/>
      <w:numFmt w:val="bullet"/>
      <w:lvlText w:val="o"/>
      <w:lvlJc w:val="left"/>
      <w:pPr>
        <w:tabs>
          <w:tab w:val="num" w:pos="1400"/>
        </w:tabs>
        <w:ind w:left="1400" w:hanging="360"/>
      </w:pPr>
      <w:rPr>
        <w:rFonts w:ascii="Courier New" w:hAnsi="Courier New"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0">
    <w:nsid w:val="4DD7646A"/>
    <w:multiLevelType w:val="multilevel"/>
    <w:tmpl w:val="A0488F20"/>
    <w:lvl w:ilvl="0">
      <w:start w:val="1"/>
      <w:numFmt w:val="decimal"/>
      <w:pStyle w:val="1"/>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134"/>
        </w:tabs>
        <w:ind w:left="1134" w:hanging="1134"/>
      </w:pPr>
      <w:rPr>
        <w:rFonts w:cs="Times New Roman" w:hint="default"/>
      </w:rPr>
    </w:lvl>
    <w:lvl w:ilvl="4">
      <w:start w:val="1"/>
      <w:numFmt w:val="decimal"/>
      <w:pStyle w:val="5"/>
      <w:lvlText w:val="%1.%2.%3.%4.%5"/>
      <w:lvlJc w:val="left"/>
      <w:pPr>
        <w:tabs>
          <w:tab w:val="num" w:pos="1134"/>
        </w:tabs>
        <w:ind w:left="1134" w:hanging="1134"/>
      </w:pPr>
      <w:rPr>
        <w:rFonts w:cs="Times New Roman" w:hint="default"/>
      </w:rPr>
    </w:lvl>
    <w:lvl w:ilvl="5">
      <w:start w:val="1"/>
      <w:numFmt w:val="decimal"/>
      <w:pStyle w:val="6"/>
      <w:lvlText w:val="%1.%2.%3.%4.%5.%6"/>
      <w:lvlJc w:val="left"/>
      <w:pPr>
        <w:tabs>
          <w:tab w:val="num" w:pos="1151"/>
        </w:tabs>
        <w:ind w:left="1152" w:hanging="1152"/>
      </w:pPr>
      <w:rPr>
        <w:rFonts w:cs="Times New Roman" w:hint="default"/>
      </w:rPr>
    </w:lvl>
    <w:lvl w:ilvl="6">
      <w:start w:val="1"/>
      <w:numFmt w:val="decimal"/>
      <w:pStyle w:val="7"/>
      <w:lvlText w:val="%1.%2.%3.%4.%5.%6.%7"/>
      <w:lvlJc w:val="left"/>
      <w:pPr>
        <w:tabs>
          <w:tab w:val="num" w:pos="1298"/>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2"/>
        </w:tabs>
        <w:ind w:left="1584" w:hanging="1584"/>
      </w:pPr>
      <w:rPr>
        <w:rFonts w:cs="Times New Roman" w:hint="default"/>
      </w:rPr>
    </w:lvl>
  </w:abstractNum>
  <w:abstractNum w:abstractNumId="11">
    <w:nsid w:val="663A7C71"/>
    <w:multiLevelType w:val="hybridMultilevel"/>
    <w:tmpl w:val="82DC9D3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2">
    <w:nsid w:val="691A5F4B"/>
    <w:multiLevelType w:val="hybridMultilevel"/>
    <w:tmpl w:val="FD183A4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3">
    <w:nsid w:val="6B4639B4"/>
    <w:multiLevelType w:val="hybridMultilevel"/>
    <w:tmpl w:val="D812BE44"/>
    <w:lvl w:ilvl="0" w:tplc="03CCECCC">
      <w:start w:val="1"/>
      <w:numFmt w:val="decimal"/>
      <w:lvlText w:val="%1)"/>
      <w:lvlJc w:val="left"/>
      <w:pPr>
        <w:ind w:left="750" w:hanging="390"/>
      </w:pPr>
      <w:rPr>
        <w:rFonts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78DC6CA5"/>
    <w:multiLevelType w:val="hybridMultilevel"/>
    <w:tmpl w:val="9020A95E"/>
    <w:lvl w:ilvl="0" w:tplc="403CBA5A">
      <w:start w:val="1"/>
      <w:numFmt w:val="decimal"/>
      <w:lvlText w:val="%1)"/>
      <w:lvlJc w:val="left"/>
      <w:pPr>
        <w:ind w:left="765" w:hanging="405"/>
      </w:pPr>
      <w:rPr>
        <w:rFonts w:cs="Aria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F8F6381"/>
    <w:multiLevelType w:val="hybridMultilevel"/>
    <w:tmpl w:val="14986612"/>
    <w:lvl w:ilvl="0" w:tplc="0408000B">
      <w:start w:val="1"/>
      <w:numFmt w:val="bullet"/>
      <w:lvlText w:val=""/>
      <w:lvlJc w:val="left"/>
      <w:pPr>
        <w:tabs>
          <w:tab w:val="num" w:pos="720"/>
        </w:tabs>
        <w:ind w:left="720" w:hanging="360"/>
      </w:pPr>
      <w:rPr>
        <w:rFonts w:ascii="Wingdings" w:hAnsi="Wingdings"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1"/>
  </w:num>
  <w:num w:numId="18">
    <w:abstractNumId w:val="10"/>
  </w:num>
  <w:num w:numId="19">
    <w:abstractNumId w:val="0"/>
  </w:num>
  <w:num w:numId="20">
    <w:abstractNumId w:val="12"/>
  </w:num>
  <w:num w:numId="21">
    <w:abstractNumId w:val="6"/>
  </w:num>
  <w:num w:numId="22">
    <w:abstractNumId w:val="9"/>
  </w:num>
  <w:num w:numId="23">
    <w:abstractNumId w:val="5"/>
  </w:num>
  <w:num w:numId="24">
    <w:abstractNumId w:val="15"/>
  </w:num>
  <w:num w:numId="25">
    <w:abstractNumId w:val="7"/>
  </w:num>
  <w:num w:numId="26">
    <w:abstractNumId w:val="3"/>
  </w:num>
  <w:num w:numId="27">
    <w:abstractNumId w:val="11"/>
  </w:num>
  <w:num w:numId="28">
    <w:abstractNumId w:val="4"/>
  </w:num>
  <w:num w:numId="29">
    <w:abstractNumId w:val="8"/>
  </w:num>
  <w:num w:numId="30">
    <w:abstractNumId w:val="14"/>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ED0888"/>
    <w:rsid w:val="00001F80"/>
    <w:rsid w:val="00046540"/>
    <w:rsid w:val="00050B95"/>
    <w:rsid w:val="00052838"/>
    <w:rsid w:val="000669ED"/>
    <w:rsid w:val="0008622D"/>
    <w:rsid w:val="00087FE3"/>
    <w:rsid w:val="00091D59"/>
    <w:rsid w:val="00095D8A"/>
    <w:rsid w:val="000A5880"/>
    <w:rsid w:val="000A7288"/>
    <w:rsid w:val="000B6F5E"/>
    <w:rsid w:val="000F0006"/>
    <w:rsid w:val="000F1295"/>
    <w:rsid w:val="000F245E"/>
    <w:rsid w:val="000F3BDE"/>
    <w:rsid w:val="000F40A6"/>
    <w:rsid w:val="001119D3"/>
    <w:rsid w:val="00112204"/>
    <w:rsid w:val="00114E96"/>
    <w:rsid w:val="0012143A"/>
    <w:rsid w:val="00125887"/>
    <w:rsid w:val="00131DDF"/>
    <w:rsid w:val="00143906"/>
    <w:rsid w:val="00147352"/>
    <w:rsid w:val="00182E00"/>
    <w:rsid w:val="00187AF9"/>
    <w:rsid w:val="00187BD2"/>
    <w:rsid w:val="00192D83"/>
    <w:rsid w:val="001A2C99"/>
    <w:rsid w:val="001B167F"/>
    <w:rsid w:val="001B3F81"/>
    <w:rsid w:val="001C3468"/>
    <w:rsid w:val="001C6226"/>
    <w:rsid w:val="001C6D84"/>
    <w:rsid w:val="001F7C27"/>
    <w:rsid w:val="002028CF"/>
    <w:rsid w:val="00230A52"/>
    <w:rsid w:val="00235BA5"/>
    <w:rsid w:val="002474BA"/>
    <w:rsid w:val="00253E0D"/>
    <w:rsid w:val="00262640"/>
    <w:rsid w:val="002628D5"/>
    <w:rsid w:val="00294BEB"/>
    <w:rsid w:val="002A09B2"/>
    <w:rsid w:val="002A5F86"/>
    <w:rsid w:val="002B04B6"/>
    <w:rsid w:val="002C4FC6"/>
    <w:rsid w:val="002E4201"/>
    <w:rsid w:val="002E46FF"/>
    <w:rsid w:val="002F010B"/>
    <w:rsid w:val="002F0FD4"/>
    <w:rsid w:val="002F50E3"/>
    <w:rsid w:val="00307A2C"/>
    <w:rsid w:val="003150C8"/>
    <w:rsid w:val="003306FB"/>
    <w:rsid w:val="003311F2"/>
    <w:rsid w:val="0033170B"/>
    <w:rsid w:val="003335CF"/>
    <w:rsid w:val="00347DE7"/>
    <w:rsid w:val="00366513"/>
    <w:rsid w:val="003863FB"/>
    <w:rsid w:val="003921BB"/>
    <w:rsid w:val="00394F73"/>
    <w:rsid w:val="003B3962"/>
    <w:rsid w:val="003B50A6"/>
    <w:rsid w:val="003B7EF4"/>
    <w:rsid w:val="003C5AF0"/>
    <w:rsid w:val="003C5D8F"/>
    <w:rsid w:val="003D39EB"/>
    <w:rsid w:val="003D3C65"/>
    <w:rsid w:val="003E4423"/>
    <w:rsid w:val="004244A0"/>
    <w:rsid w:val="004308FB"/>
    <w:rsid w:val="004314DD"/>
    <w:rsid w:val="00434E71"/>
    <w:rsid w:val="004371BB"/>
    <w:rsid w:val="00437915"/>
    <w:rsid w:val="00447D77"/>
    <w:rsid w:val="00452243"/>
    <w:rsid w:val="004677FA"/>
    <w:rsid w:val="0047426E"/>
    <w:rsid w:val="004816E0"/>
    <w:rsid w:val="00482E9E"/>
    <w:rsid w:val="00482EBB"/>
    <w:rsid w:val="00483D34"/>
    <w:rsid w:val="00486161"/>
    <w:rsid w:val="004A7148"/>
    <w:rsid w:val="004C2827"/>
    <w:rsid w:val="004C2F90"/>
    <w:rsid w:val="004C5F7A"/>
    <w:rsid w:val="004C79EA"/>
    <w:rsid w:val="004C7F18"/>
    <w:rsid w:val="004D2081"/>
    <w:rsid w:val="004D584D"/>
    <w:rsid w:val="004D6A42"/>
    <w:rsid w:val="004E6C2A"/>
    <w:rsid w:val="004F070F"/>
    <w:rsid w:val="004F49A8"/>
    <w:rsid w:val="004F4A53"/>
    <w:rsid w:val="004F7AFA"/>
    <w:rsid w:val="00501FFF"/>
    <w:rsid w:val="00504950"/>
    <w:rsid w:val="00505063"/>
    <w:rsid w:val="00522D69"/>
    <w:rsid w:val="005370EC"/>
    <w:rsid w:val="00554F4C"/>
    <w:rsid w:val="00557269"/>
    <w:rsid w:val="00567652"/>
    <w:rsid w:val="00572C69"/>
    <w:rsid w:val="00574790"/>
    <w:rsid w:val="00576D8D"/>
    <w:rsid w:val="00595962"/>
    <w:rsid w:val="005964BC"/>
    <w:rsid w:val="005B25D5"/>
    <w:rsid w:val="005B4032"/>
    <w:rsid w:val="005C1067"/>
    <w:rsid w:val="005C3C3B"/>
    <w:rsid w:val="005C6660"/>
    <w:rsid w:val="005D03C9"/>
    <w:rsid w:val="005D7FC8"/>
    <w:rsid w:val="005E2520"/>
    <w:rsid w:val="005E4DBA"/>
    <w:rsid w:val="005F7742"/>
    <w:rsid w:val="006046CC"/>
    <w:rsid w:val="006134D6"/>
    <w:rsid w:val="006364EE"/>
    <w:rsid w:val="00653102"/>
    <w:rsid w:val="00654D88"/>
    <w:rsid w:val="00655F37"/>
    <w:rsid w:val="006A15A4"/>
    <w:rsid w:val="006A1BD3"/>
    <w:rsid w:val="006B68BB"/>
    <w:rsid w:val="006C4FBA"/>
    <w:rsid w:val="006D7B80"/>
    <w:rsid w:val="006E4058"/>
    <w:rsid w:val="006E6223"/>
    <w:rsid w:val="006F0AB2"/>
    <w:rsid w:val="00704EE9"/>
    <w:rsid w:val="00706803"/>
    <w:rsid w:val="00714C2E"/>
    <w:rsid w:val="0074423F"/>
    <w:rsid w:val="00746BA5"/>
    <w:rsid w:val="00746C03"/>
    <w:rsid w:val="0075209B"/>
    <w:rsid w:val="00765F8E"/>
    <w:rsid w:val="00774E1F"/>
    <w:rsid w:val="00787C61"/>
    <w:rsid w:val="007A3D75"/>
    <w:rsid w:val="007B72A3"/>
    <w:rsid w:val="007C4008"/>
    <w:rsid w:val="007D1062"/>
    <w:rsid w:val="007D1B5F"/>
    <w:rsid w:val="007E63F7"/>
    <w:rsid w:val="007F14CC"/>
    <w:rsid w:val="008077B4"/>
    <w:rsid w:val="00812923"/>
    <w:rsid w:val="00817798"/>
    <w:rsid w:val="00827FE6"/>
    <w:rsid w:val="00844B4F"/>
    <w:rsid w:val="00845668"/>
    <w:rsid w:val="00853EB8"/>
    <w:rsid w:val="00854947"/>
    <w:rsid w:val="00861A3B"/>
    <w:rsid w:val="00867CFC"/>
    <w:rsid w:val="008829ED"/>
    <w:rsid w:val="008A2FC4"/>
    <w:rsid w:val="008B7003"/>
    <w:rsid w:val="008C16AF"/>
    <w:rsid w:val="008C5956"/>
    <w:rsid w:val="008E3D6C"/>
    <w:rsid w:val="008E566A"/>
    <w:rsid w:val="008E68CC"/>
    <w:rsid w:val="008F1008"/>
    <w:rsid w:val="008F62C9"/>
    <w:rsid w:val="009060B1"/>
    <w:rsid w:val="00926FC5"/>
    <w:rsid w:val="00932EF8"/>
    <w:rsid w:val="00934056"/>
    <w:rsid w:val="0093526C"/>
    <w:rsid w:val="009467AE"/>
    <w:rsid w:val="0095217E"/>
    <w:rsid w:val="009524E6"/>
    <w:rsid w:val="00965E59"/>
    <w:rsid w:val="00972E01"/>
    <w:rsid w:val="00973353"/>
    <w:rsid w:val="00976B2B"/>
    <w:rsid w:val="009918E5"/>
    <w:rsid w:val="0099346B"/>
    <w:rsid w:val="00995000"/>
    <w:rsid w:val="009A216C"/>
    <w:rsid w:val="009B56B3"/>
    <w:rsid w:val="009C00CB"/>
    <w:rsid w:val="009D2E02"/>
    <w:rsid w:val="009D4DE9"/>
    <w:rsid w:val="009E68D3"/>
    <w:rsid w:val="009E6FA0"/>
    <w:rsid w:val="009F320E"/>
    <w:rsid w:val="009F77E9"/>
    <w:rsid w:val="00A00FBF"/>
    <w:rsid w:val="00A1224D"/>
    <w:rsid w:val="00A22F73"/>
    <w:rsid w:val="00A311F1"/>
    <w:rsid w:val="00A42A03"/>
    <w:rsid w:val="00A43C7B"/>
    <w:rsid w:val="00A502B3"/>
    <w:rsid w:val="00A664F8"/>
    <w:rsid w:val="00A70D7F"/>
    <w:rsid w:val="00A7704E"/>
    <w:rsid w:val="00A82692"/>
    <w:rsid w:val="00A86C50"/>
    <w:rsid w:val="00AA4DEB"/>
    <w:rsid w:val="00AC39E0"/>
    <w:rsid w:val="00AD1C32"/>
    <w:rsid w:val="00AE3EB9"/>
    <w:rsid w:val="00AF5C3E"/>
    <w:rsid w:val="00B16EE3"/>
    <w:rsid w:val="00B259CD"/>
    <w:rsid w:val="00B31244"/>
    <w:rsid w:val="00B329E0"/>
    <w:rsid w:val="00B32E83"/>
    <w:rsid w:val="00B4147B"/>
    <w:rsid w:val="00B427C7"/>
    <w:rsid w:val="00B431E9"/>
    <w:rsid w:val="00B46903"/>
    <w:rsid w:val="00B47376"/>
    <w:rsid w:val="00B603FA"/>
    <w:rsid w:val="00B70CB3"/>
    <w:rsid w:val="00B76ED9"/>
    <w:rsid w:val="00B77606"/>
    <w:rsid w:val="00B92DE5"/>
    <w:rsid w:val="00B94FB5"/>
    <w:rsid w:val="00BA3191"/>
    <w:rsid w:val="00BA660F"/>
    <w:rsid w:val="00BB56C4"/>
    <w:rsid w:val="00BB72B9"/>
    <w:rsid w:val="00BD56A2"/>
    <w:rsid w:val="00BD6EDC"/>
    <w:rsid w:val="00BF5624"/>
    <w:rsid w:val="00BF68B2"/>
    <w:rsid w:val="00C00D4A"/>
    <w:rsid w:val="00C01229"/>
    <w:rsid w:val="00C02F0C"/>
    <w:rsid w:val="00C179A4"/>
    <w:rsid w:val="00C17C74"/>
    <w:rsid w:val="00C20CB2"/>
    <w:rsid w:val="00C459CA"/>
    <w:rsid w:val="00C4760E"/>
    <w:rsid w:val="00C81269"/>
    <w:rsid w:val="00C81858"/>
    <w:rsid w:val="00C849AA"/>
    <w:rsid w:val="00CA1A69"/>
    <w:rsid w:val="00CB4947"/>
    <w:rsid w:val="00CB4E13"/>
    <w:rsid w:val="00CB60A9"/>
    <w:rsid w:val="00CD15DB"/>
    <w:rsid w:val="00CD1C73"/>
    <w:rsid w:val="00CF3A19"/>
    <w:rsid w:val="00D04FA6"/>
    <w:rsid w:val="00D06949"/>
    <w:rsid w:val="00D20094"/>
    <w:rsid w:val="00D27F20"/>
    <w:rsid w:val="00D4325F"/>
    <w:rsid w:val="00D454F3"/>
    <w:rsid w:val="00D53C55"/>
    <w:rsid w:val="00D71C02"/>
    <w:rsid w:val="00D750BD"/>
    <w:rsid w:val="00D943F7"/>
    <w:rsid w:val="00DA532A"/>
    <w:rsid w:val="00DB665B"/>
    <w:rsid w:val="00DB6F22"/>
    <w:rsid w:val="00DC515E"/>
    <w:rsid w:val="00DD14EC"/>
    <w:rsid w:val="00DD1B94"/>
    <w:rsid w:val="00DD1EAD"/>
    <w:rsid w:val="00DE1D3C"/>
    <w:rsid w:val="00DE5479"/>
    <w:rsid w:val="00E022C6"/>
    <w:rsid w:val="00E042F7"/>
    <w:rsid w:val="00E05CA3"/>
    <w:rsid w:val="00E07192"/>
    <w:rsid w:val="00E12FBD"/>
    <w:rsid w:val="00E26CA8"/>
    <w:rsid w:val="00E54A62"/>
    <w:rsid w:val="00E60351"/>
    <w:rsid w:val="00E96121"/>
    <w:rsid w:val="00EA2A5A"/>
    <w:rsid w:val="00EA4B81"/>
    <w:rsid w:val="00EC0759"/>
    <w:rsid w:val="00EC6B79"/>
    <w:rsid w:val="00ED0888"/>
    <w:rsid w:val="00EE7F88"/>
    <w:rsid w:val="00EF0549"/>
    <w:rsid w:val="00EF7E39"/>
    <w:rsid w:val="00F0203D"/>
    <w:rsid w:val="00F0258B"/>
    <w:rsid w:val="00F069A0"/>
    <w:rsid w:val="00F10BF1"/>
    <w:rsid w:val="00F116E1"/>
    <w:rsid w:val="00F332E7"/>
    <w:rsid w:val="00F34C1A"/>
    <w:rsid w:val="00F40CA6"/>
    <w:rsid w:val="00F47BD6"/>
    <w:rsid w:val="00F51612"/>
    <w:rsid w:val="00F901B8"/>
    <w:rsid w:val="00F947B8"/>
    <w:rsid w:val="00F97923"/>
    <w:rsid w:val="00FA4283"/>
    <w:rsid w:val="00FB3354"/>
    <w:rsid w:val="00FB425E"/>
    <w:rsid w:val="00FB50FA"/>
    <w:rsid w:val="00FF504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4FB5"/>
    <w:pPr>
      <w:spacing w:before="240" w:after="240" w:line="360" w:lineRule="auto"/>
      <w:jc w:val="both"/>
    </w:pPr>
    <w:rPr>
      <w:rFonts w:eastAsia="Times New Roman"/>
      <w:sz w:val="22"/>
      <w:szCs w:val="22"/>
      <w:lang w:eastAsia="en-US"/>
    </w:rPr>
  </w:style>
  <w:style w:type="paragraph" w:styleId="1">
    <w:name w:val="heading 1"/>
    <w:basedOn w:val="a"/>
    <w:next w:val="a"/>
    <w:link w:val="1Char"/>
    <w:qFormat/>
    <w:rsid w:val="00DE1D3C"/>
    <w:pPr>
      <w:numPr>
        <w:numId w:val="18"/>
      </w:numPr>
      <w:ind w:right="567"/>
      <w:outlineLvl w:val="0"/>
    </w:pPr>
    <w:rPr>
      <w:rFonts w:ascii="Cambria" w:eastAsia="Calibri" w:hAnsi="Cambria"/>
      <w:b/>
      <w:bCs/>
      <w:color w:val="365F91"/>
      <w:sz w:val="28"/>
      <w:szCs w:val="28"/>
    </w:rPr>
  </w:style>
  <w:style w:type="paragraph" w:styleId="20">
    <w:name w:val="heading 2"/>
    <w:basedOn w:val="a"/>
    <w:next w:val="a"/>
    <w:link w:val="2Char"/>
    <w:qFormat/>
    <w:rsid w:val="00DE1D3C"/>
    <w:pPr>
      <w:keepNext/>
      <w:keepLines/>
      <w:numPr>
        <w:ilvl w:val="1"/>
        <w:numId w:val="18"/>
      </w:numPr>
      <w:spacing w:after="120"/>
      <w:outlineLvl w:val="1"/>
    </w:pPr>
    <w:rPr>
      <w:rFonts w:ascii="Cambria" w:eastAsia="Calibri" w:hAnsi="Cambria"/>
      <w:b/>
      <w:bCs/>
      <w:color w:val="4F81BD"/>
      <w:sz w:val="26"/>
      <w:szCs w:val="26"/>
    </w:rPr>
  </w:style>
  <w:style w:type="paragraph" w:styleId="3">
    <w:name w:val="heading 3"/>
    <w:basedOn w:val="a"/>
    <w:next w:val="a"/>
    <w:link w:val="3Char"/>
    <w:qFormat/>
    <w:rsid w:val="00DE1D3C"/>
    <w:pPr>
      <w:keepNext/>
      <w:keepLines/>
      <w:numPr>
        <w:ilvl w:val="2"/>
        <w:numId w:val="18"/>
      </w:numPr>
      <w:spacing w:after="120"/>
      <w:outlineLvl w:val="2"/>
    </w:pPr>
    <w:rPr>
      <w:rFonts w:ascii="Cambria" w:eastAsia="Calibri" w:hAnsi="Cambria"/>
      <w:b/>
      <w:bCs/>
    </w:rPr>
  </w:style>
  <w:style w:type="paragraph" w:styleId="4">
    <w:name w:val="heading 4"/>
    <w:basedOn w:val="a"/>
    <w:next w:val="a"/>
    <w:link w:val="4Char"/>
    <w:qFormat/>
    <w:rsid w:val="00DE1D3C"/>
    <w:pPr>
      <w:keepNext/>
      <w:keepLines/>
      <w:numPr>
        <w:ilvl w:val="3"/>
        <w:numId w:val="18"/>
      </w:numPr>
      <w:spacing w:before="200"/>
      <w:outlineLvl w:val="3"/>
    </w:pPr>
    <w:rPr>
      <w:rFonts w:ascii="Cambria" w:eastAsia="Calibri" w:hAnsi="Cambria"/>
      <w:b/>
      <w:bCs/>
      <w:i/>
      <w:iCs/>
      <w:color w:val="4F81BD"/>
    </w:rPr>
  </w:style>
  <w:style w:type="paragraph" w:styleId="5">
    <w:name w:val="heading 5"/>
    <w:basedOn w:val="a"/>
    <w:next w:val="a"/>
    <w:link w:val="5Char"/>
    <w:qFormat/>
    <w:rsid w:val="00DE1D3C"/>
    <w:pPr>
      <w:keepNext/>
      <w:keepLines/>
      <w:numPr>
        <w:ilvl w:val="4"/>
        <w:numId w:val="18"/>
      </w:numPr>
      <w:spacing w:before="200"/>
      <w:outlineLvl w:val="4"/>
    </w:pPr>
    <w:rPr>
      <w:rFonts w:ascii="Cambria" w:eastAsia="Calibri" w:hAnsi="Cambria"/>
      <w:color w:val="243F60"/>
    </w:rPr>
  </w:style>
  <w:style w:type="paragraph" w:styleId="6">
    <w:name w:val="heading 6"/>
    <w:basedOn w:val="a"/>
    <w:next w:val="a"/>
    <w:link w:val="6Char"/>
    <w:qFormat/>
    <w:rsid w:val="00DE1D3C"/>
    <w:pPr>
      <w:keepNext/>
      <w:keepLines/>
      <w:numPr>
        <w:ilvl w:val="5"/>
        <w:numId w:val="18"/>
      </w:numPr>
      <w:spacing w:before="200"/>
      <w:outlineLvl w:val="5"/>
    </w:pPr>
    <w:rPr>
      <w:rFonts w:ascii="Cambria" w:eastAsia="Calibri" w:hAnsi="Cambria"/>
      <w:i/>
      <w:iCs/>
      <w:color w:val="243F60"/>
    </w:rPr>
  </w:style>
  <w:style w:type="paragraph" w:styleId="7">
    <w:name w:val="heading 7"/>
    <w:basedOn w:val="a"/>
    <w:next w:val="a"/>
    <w:link w:val="7Char"/>
    <w:qFormat/>
    <w:rsid w:val="00DE1D3C"/>
    <w:pPr>
      <w:keepNext/>
      <w:keepLines/>
      <w:numPr>
        <w:ilvl w:val="6"/>
        <w:numId w:val="18"/>
      </w:numPr>
      <w:spacing w:before="200"/>
      <w:outlineLvl w:val="6"/>
    </w:pPr>
    <w:rPr>
      <w:rFonts w:ascii="Cambria" w:eastAsia="Calibri" w:hAnsi="Cambria"/>
      <w:i/>
      <w:iCs/>
      <w:color w:val="404040"/>
    </w:rPr>
  </w:style>
  <w:style w:type="paragraph" w:styleId="8">
    <w:name w:val="heading 8"/>
    <w:basedOn w:val="a"/>
    <w:next w:val="a"/>
    <w:link w:val="8Char"/>
    <w:qFormat/>
    <w:rsid w:val="00DE1D3C"/>
    <w:pPr>
      <w:keepNext/>
      <w:keepLines/>
      <w:numPr>
        <w:ilvl w:val="7"/>
        <w:numId w:val="18"/>
      </w:numPr>
      <w:spacing w:before="200"/>
      <w:outlineLvl w:val="7"/>
    </w:pPr>
    <w:rPr>
      <w:rFonts w:ascii="Cambria" w:eastAsia="Calibri" w:hAnsi="Cambria"/>
      <w:color w:val="404040"/>
      <w:sz w:val="20"/>
      <w:szCs w:val="20"/>
    </w:rPr>
  </w:style>
  <w:style w:type="paragraph" w:styleId="9">
    <w:name w:val="heading 9"/>
    <w:basedOn w:val="a"/>
    <w:next w:val="a"/>
    <w:link w:val="9Char"/>
    <w:qFormat/>
    <w:rsid w:val="00DE1D3C"/>
    <w:pPr>
      <w:keepNext/>
      <w:keepLines/>
      <w:numPr>
        <w:ilvl w:val="8"/>
        <w:numId w:val="18"/>
      </w:numPr>
      <w:spacing w:before="200"/>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locked/>
    <w:rsid w:val="00DE1D3C"/>
    <w:rPr>
      <w:rFonts w:ascii="Cambria" w:eastAsia="Calibri" w:hAnsi="Cambria"/>
      <w:b/>
      <w:bCs/>
      <w:color w:val="365F91"/>
      <w:sz w:val="28"/>
      <w:szCs w:val="28"/>
      <w:lang w:val="el-GR" w:eastAsia="en-US" w:bidi="ar-SA"/>
    </w:rPr>
  </w:style>
  <w:style w:type="character" w:customStyle="1" w:styleId="2Char">
    <w:name w:val="Επικεφαλίδα 2 Char"/>
    <w:basedOn w:val="a0"/>
    <w:link w:val="20"/>
    <w:locked/>
    <w:rsid w:val="00DE1D3C"/>
    <w:rPr>
      <w:rFonts w:ascii="Cambria" w:eastAsia="Calibri" w:hAnsi="Cambria"/>
      <w:b/>
      <w:bCs/>
      <w:color w:val="4F81BD"/>
      <w:sz w:val="26"/>
      <w:szCs w:val="26"/>
      <w:lang w:val="el-GR" w:eastAsia="en-US" w:bidi="ar-SA"/>
    </w:rPr>
  </w:style>
  <w:style w:type="character" w:customStyle="1" w:styleId="3Char">
    <w:name w:val="Επικεφαλίδα 3 Char"/>
    <w:basedOn w:val="a0"/>
    <w:link w:val="3"/>
    <w:locked/>
    <w:rsid w:val="00DE1D3C"/>
    <w:rPr>
      <w:rFonts w:ascii="Cambria" w:eastAsia="Calibri" w:hAnsi="Cambria"/>
      <w:b/>
      <w:bCs/>
      <w:sz w:val="22"/>
      <w:szCs w:val="22"/>
      <w:lang w:val="el-GR" w:eastAsia="en-US" w:bidi="ar-SA"/>
    </w:rPr>
  </w:style>
  <w:style w:type="character" w:customStyle="1" w:styleId="4Char">
    <w:name w:val="Επικεφαλίδα 4 Char"/>
    <w:basedOn w:val="a0"/>
    <w:link w:val="4"/>
    <w:locked/>
    <w:rsid w:val="00DE1D3C"/>
    <w:rPr>
      <w:rFonts w:ascii="Cambria" w:eastAsia="Calibri" w:hAnsi="Cambria"/>
      <w:b/>
      <w:bCs/>
      <w:i/>
      <w:iCs/>
      <w:color w:val="4F81BD"/>
      <w:sz w:val="22"/>
      <w:szCs w:val="22"/>
      <w:lang w:val="el-GR" w:eastAsia="en-US" w:bidi="ar-SA"/>
    </w:rPr>
  </w:style>
  <w:style w:type="character" w:customStyle="1" w:styleId="5Char">
    <w:name w:val="Επικεφαλίδα 5 Char"/>
    <w:basedOn w:val="a0"/>
    <w:link w:val="5"/>
    <w:locked/>
    <w:rsid w:val="00DE1D3C"/>
    <w:rPr>
      <w:rFonts w:ascii="Cambria" w:eastAsia="Calibri" w:hAnsi="Cambria"/>
      <w:color w:val="243F60"/>
      <w:sz w:val="22"/>
      <w:szCs w:val="22"/>
      <w:lang w:val="el-GR" w:eastAsia="en-US" w:bidi="ar-SA"/>
    </w:rPr>
  </w:style>
  <w:style w:type="character" w:customStyle="1" w:styleId="6Char">
    <w:name w:val="Επικεφαλίδα 6 Char"/>
    <w:basedOn w:val="a0"/>
    <w:link w:val="6"/>
    <w:locked/>
    <w:rsid w:val="00DE1D3C"/>
    <w:rPr>
      <w:rFonts w:ascii="Cambria" w:eastAsia="Calibri" w:hAnsi="Cambria"/>
      <w:i/>
      <w:iCs/>
      <w:color w:val="243F60"/>
      <w:sz w:val="22"/>
      <w:szCs w:val="22"/>
      <w:lang w:val="el-GR" w:eastAsia="en-US" w:bidi="ar-SA"/>
    </w:rPr>
  </w:style>
  <w:style w:type="character" w:customStyle="1" w:styleId="7Char">
    <w:name w:val="Επικεφαλίδα 7 Char"/>
    <w:basedOn w:val="a0"/>
    <w:link w:val="7"/>
    <w:locked/>
    <w:rsid w:val="00DE1D3C"/>
    <w:rPr>
      <w:rFonts w:ascii="Cambria" w:eastAsia="Calibri" w:hAnsi="Cambria"/>
      <w:i/>
      <w:iCs/>
      <w:color w:val="404040"/>
      <w:sz w:val="22"/>
      <w:szCs w:val="22"/>
      <w:lang w:val="el-GR" w:eastAsia="en-US" w:bidi="ar-SA"/>
    </w:rPr>
  </w:style>
  <w:style w:type="character" w:customStyle="1" w:styleId="8Char">
    <w:name w:val="Επικεφαλίδα 8 Char"/>
    <w:basedOn w:val="a0"/>
    <w:link w:val="8"/>
    <w:locked/>
    <w:rsid w:val="00DE1D3C"/>
    <w:rPr>
      <w:rFonts w:ascii="Cambria" w:eastAsia="Calibri" w:hAnsi="Cambria"/>
      <w:color w:val="404040"/>
      <w:lang w:val="el-GR" w:eastAsia="en-US" w:bidi="ar-SA"/>
    </w:rPr>
  </w:style>
  <w:style w:type="character" w:customStyle="1" w:styleId="9Char">
    <w:name w:val="Επικεφαλίδα 9 Char"/>
    <w:basedOn w:val="a0"/>
    <w:link w:val="9"/>
    <w:locked/>
    <w:rsid w:val="00DE1D3C"/>
    <w:rPr>
      <w:rFonts w:ascii="Cambria" w:eastAsia="Calibri" w:hAnsi="Cambria"/>
      <w:i/>
      <w:iCs/>
      <w:color w:val="404040"/>
      <w:lang w:val="el-GR" w:eastAsia="en-US" w:bidi="ar-SA"/>
    </w:rPr>
  </w:style>
  <w:style w:type="paragraph" w:styleId="a3">
    <w:name w:val="List Bullet"/>
    <w:basedOn w:val="a"/>
    <w:rsid w:val="00ED0888"/>
  </w:style>
  <w:style w:type="character" w:customStyle="1" w:styleId="BookTitle1">
    <w:name w:val="Book Title1"/>
    <w:rsid w:val="00ED0888"/>
    <w:rPr>
      <w:rFonts w:ascii="Cambria" w:hAnsi="Cambria"/>
      <w:b/>
      <w:color w:val="1F497D"/>
      <w:spacing w:val="5"/>
      <w:sz w:val="28"/>
    </w:rPr>
  </w:style>
  <w:style w:type="paragraph" w:styleId="2">
    <w:name w:val="List Bullet 2"/>
    <w:basedOn w:val="a"/>
    <w:rsid w:val="00DE1D3C"/>
    <w:pPr>
      <w:numPr>
        <w:numId w:val="11"/>
      </w:numPr>
    </w:pPr>
  </w:style>
  <w:style w:type="paragraph" w:styleId="a4">
    <w:name w:val="Title"/>
    <w:basedOn w:val="a"/>
    <w:next w:val="a"/>
    <w:link w:val="Char"/>
    <w:qFormat/>
    <w:rsid w:val="00DE1D3C"/>
    <w:pPr>
      <w:spacing w:after="300" w:line="240" w:lineRule="auto"/>
      <w:ind w:firstLine="1134"/>
      <w:jc w:val="center"/>
    </w:pPr>
    <w:rPr>
      <w:rFonts w:ascii="Cambria" w:eastAsia="Calibri" w:hAnsi="Cambria"/>
      <w:color w:val="17365D"/>
      <w:spacing w:val="5"/>
      <w:kern w:val="28"/>
      <w:sz w:val="32"/>
      <w:szCs w:val="52"/>
      <w:lang w:eastAsia="el-GR"/>
    </w:rPr>
  </w:style>
  <w:style w:type="character" w:customStyle="1" w:styleId="Char">
    <w:name w:val="Τίτλος Char"/>
    <w:basedOn w:val="a0"/>
    <w:link w:val="a4"/>
    <w:locked/>
    <w:rsid w:val="00DE1D3C"/>
    <w:rPr>
      <w:rFonts w:ascii="Cambria" w:hAnsi="Cambria" w:cs="Times New Roman"/>
      <w:color w:val="17365D"/>
      <w:spacing w:val="5"/>
      <w:kern w:val="28"/>
      <w:sz w:val="52"/>
      <w:szCs w:val="52"/>
    </w:rPr>
  </w:style>
  <w:style w:type="paragraph" w:styleId="a5">
    <w:name w:val="Subtitle"/>
    <w:basedOn w:val="a"/>
    <w:next w:val="a"/>
    <w:link w:val="Char0"/>
    <w:qFormat/>
    <w:rsid w:val="00DE1D3C"/>
    <w:pPr>
      <w:numPr>
        <w:ilvl w:val="1"/>
      </w:numPr>
      <w:jc w:val="center"/>
    </w:pPr>
    <w:rPr>
      <w:rFonts w:ascii="Cambria" w:eastAsia="Calibri" w:hAnsi="Cambria"/>
      <w:i/>
      <w:iCs/>
      <w:color w:val="4F81BD"/>
      <w:spacing w:val="15"/>
      <w:sz w:val="36"/>
      <w:szCs w:val="24"/>
      <w:lang w:eastAsia="el-GR"/>
    </w:rPr>
  </w:style>
  <w:style w:type="character" w:customStyle="1" w:styleId="Char0">
    <w:name w:val="Υπότιτλος Char"/>
    <w:basedOn w:val="a0"/>
    <w:link w:val="a5"/>
    <w:locked/>
    <w:rsid w:val="00DE1D3C"/>
    <w:rPr>
      <w:rFonts w:ascii="Cambria" w:hAnsi="Cambria" w:cs="Times New Roman"/>
      <w:i/>
      <w:iCs/>
      <w:color w:val="4F81BD"/>
      <w:spacing w:val="15"/>
      <w:sz w:val="24"/>
      <w:szCs w:val="24"/>
    </w:rPr>
  </w:style>
  <w:style w:type="paragraph" w:styleId="a6">
    <w:name w:val="Date"/>
    <w:basedOn w:val="a"/>
    <w:next w:val="a"/>
    <w:link w:val="Char1"/>
    <w:rsid w:val="00DE1D3C"/>
    <w:pPr>
      <w:jc w:val="center"/>
    </w:pPr>
    <w:rPr>
      <w:color w:val="17365D"/>
      <w:sz w:val="28"/>
    </w:rPr>
  </w:style>
  <w:style w:type="character" w:customStyle="1" w:styleId="Char1">
    <w:name w:val="Ημερομηνία Char"/>
    <w:basedOn w:val="a0"/>
    <w:link w:val="a6"/>
    <w:locked/>
    <w:rsid w:val="00DE1D3C"/>
    <w:rPr>
      <w:rFonts w:ascii="Calibri" w:hAnsi="Calibri" w:cs="Times New Roman"/>
      <w:color w:val="17365D"/>
      <w:sz w:val="28"/>
    </w:rPr>
  </w:style>
  <w:style w:type="paragraph" w:styleId="a7">
    <w:name w:val="Balloon Text"/>
    <w:basedOn w:val="a"/>
    <w:link w:val="Char2"/>
    <w:semiHidden/>
    <w:rsid w:val="00DE1D3C"/>
    <w:pPr>
      <w:spacing w:line="240" w:lineRule="auto"/>
    </w:pPr>
    <w:rPr>
      <w:rFonts w:ascii="Tahoma" w:hAnsi="Tahoma"/>
      <w:sz w:val="16"/>
      <w:szCs w:val="16"/>
    </w:rPr>
  </w:style>
  <w:style w:type="character" w:customStyle="1" w:styleId="Char2">
    <w:name w:val="Κείμενο πλαισίου Char"/>
    <w:basedOn w:val="a0"/>
    <w:link w:val="a7"/>
    <w:semiHidden/>
    <w:locked/>
    <w:rsid w:val="00DE1D3C"/>
    <w:rPr>
      <w:rFonts w:ascii="Tahoma" w:hAnsi="Tahoma" w:cs="Times New Roman"/>
      <w:sz w:val="16"/>
      <w:szCs w:val="16"/>
    </w:rPr>
  </w:style>
  <w:style w:type="paragraph" w:styleId="a8">
    <w:name w:val="header"/>
    <w:basedOn w:val="a"/>
    <w:link w:val="Char3"/>
    <w:rsid w:val="00DE1D3C"/>
    <w:pPr>
      <w:framePr w:wrap="notBeside" w:vAnchor="text" w:hAnchor="text" w:y="1"/>
      <w:pBdr>
        <w:bottom w:val="thickThinSmallGap" w:sz="24" w:space="1" w:color="548DD4"/>
      </w:pBdr>
      <w:tabs>
        <w:tab w:val="center" w:pos="4153"/>
        <w:tab w:val="right" w:pos="8306"/>
      </w:tabs>
      <w:spacing w:line="240" w:lineRule="auto"/>
      <w:jc w:val="left"/>
    </w:pPr>
    <w:rPr>
      <w:color w:val="548DD4"/>
      <w:sz w:val="16"/>
      <w:szCs w:val="20"/>
      <w:lang w:eastAsia="el-GR"/>
    </w:rPr>
  </w:style>
  <w:style w:type="character" w:customStyle="1" w:styleId="Char3">
    <w:name w:val="Κεφαλίδα Char"/>
    <w:basedOn w:val="a0"/>
    <w:link w:val="a8"/>
    <w:locked/>
    <w:rsid w:val="00DE1D3C"/>
    <w:rPr>
      <w:rFonts w:ascii="Calibri" w:hAnsi="Calibri" w:cs="Times New Roman"/>
      <w:color w:val="548DD4"/>
      <w:sz w:val="20"/>
      <w:szCs w:val="20"/>
    </w:rPr>
  </w:style>
  <w:style w:type="paragraph" w:styleId="a9">
    <w:name w:val="footer"/>
    <w:basedOn w:val="a"/>
    <w:link w:val="Char4"/>
    <w:rsid w:val="00DE1D3C"/>
    <w:pPr>
      <w:framePr w:wrap="notBeside" w:vAnchor="text" w:hAnchor="text" w:y="1"/>
      <w:pBdr>
        <w:top w:val="thinThickSmallGap" w:sz="24" w:space="1" w:color="548DD4"/>
      </w:pBdr>
      <w:tabs>
        <w:tab w:val="center" w:pos="4153"/>
        <w:tab w:val="right" w:pos="8306"/>
      </w:tabs>
      <w:spacing w:line="240" w:lineRule="auto"/>
    </w:pPr>
    <w:rPr>
      <w:color w:val="548DD4"/>
      <w:sz w:val="16"/>
      <w:szCs w:val="20"/>
      <w:lang w:eastAsia="el-GR"/>
    </w:rPr>
  </w:style>
  <w:style w:type="character" w:customStyle="1" w:styleId="Char4">
    <w:name w:val="Υποσέλιδο Char"/>
    <w:basedOn w:val="a0"/>
    <w:link w:val="a9"/>
    <w:locked/>
    <w:rsid w:val="00DE1D3C"/>
    <w:rPr>
      <w:rFonts w:ascii="Calibri" w:hAnsi="Calibri" w:cs="Times New Roman"/>
      <w:color w:val="548DD4"/>
      <w:sz w:val="20"/>
      <w:szCs w:val="20"/>
    </w:rPr>
  </w:style>
  <w:style w:type="paragraph" w:styleId="21">
    <w:name w:val="toc 2"/>
    <w:basedOn w:val="a"/>
    <w:next w:val="a"/>
    <w:autoRedefine/>
    <w:semiHidden/>
    <w:rsid w:val="00DE1D3C"/>
    <w:pPr>
      <w:tabs>
        <w:tab w:val="left" w:pos="880"/>
        <w:tab w:val="right" w:leader="dot" w:pos="8296"/>
      </w:tabs>
      <w:spacing w:before="60" w:after="60" w:line="240" w:lineRule="auto"/>
      <w:ind w:left="879" w:right="567" w:hanging="658"/>
    </w:pPr>
    <w:rPr>
      <w:rFonts w:eastAsia="Calibri"/>
      <w:b/>
      <w:sz w:val="20"/>
    </w:rPr>
  </w:style>
  <w:style w:type="paragraph" w:styleId="10">
    <w:name w:val="toc 1"/>
    <w:basedOn w:val="a"/>
    <w:next w:val="a"/>
    <w:autoRedefine/>
    <w:semiHidden/>
    <w:rsid w:val="00DE1D3C"/>
    <w:pPr>
      <w:tabs>
        <w:tab w:val="left" w:pos="440"/>
        <w:tab w:val="right" w:leader="dot" w:pos="8296"/>
      </w:tabs>
      <w:spacing w:before="120" w:after="120" w:line="276" w:lineRule="auto"/>
      <w:ind w:left="442" w:right="567" w:hanging="442"/>
    </w:pPr>
    <w:rPr>
      <w:rFonts w:eastAsia="Calibri"/>
      <w:b/>
      <w:sz w:val="24"/>
    </w:rPr>
  </w:style>
  <w:style w:type="paragraph" w:styleId="30">
    <w:name w:val="toc 3"/>
    <w:basedOn w:val="a"/>
    <w:next w:val="a"/>
    <w:autoRedefine/>
    <w:semiHidden/>
    <w:rsid w:val="00DE1D3C"/>
    <w:pPr>
      <w:tabs>
        <w:tab w:val="left" w:pos="1320"/>
        <w:tab w:val="right" w:leader="dot" w:pos="8296"/>
      </w:tabs>
      <w:spacing w:line="240" w:lineRule="auto"/>
      <w:ind w:left="1247" w:right="567" w:hanging="805"/>
    </w:pPr>
    <w:rPr>
      <w:rFonts w:eastAsia="Calibri"/>
      <w:i/>
      <w:sz w:val="18"/>
    </w:rPr>
  </w:style>
  <w:style w:type="character" w:styleId="-">
    <w:name w:val="Hyperlink"/>
    <w:basedOn w:val="a0"/>
    <w:rsid w:val="00DE1D3C"/>
    <w:rPr>
      <w:rFonts w:cs="Times New Roman"/>
      <w:color w:val="0000FF"/>
      <w:u w:val="single"/>
    </w:rPr>
  </w:style>
  <w:style w:type="paragraph" w:styleId="31">
    <w:name w:val="List Bullet 3"/>
    <w:basedOn w:val="a"/>
    <w:rsid w:val="00DE1D3C"/>
    <w:pPr>
      <w:ind w:left="924" w:hanging="357"/>
    </w:pPr>
  </w:style>
  <w:style w:type="character" w:styleId="aa">
    <w:name w:val="Strong"/>
    <w:basedOn w:val="a0"/>
    <w:qFormat/>
    <w:rsid w:val="00DE1D3C"/>
    <w:rPr>
      <w:rFonts w:cs="Times New Roman"/>
      <w:b/>
    </w:rPr>
  </w:style>
  <w:style w:type="paragraph" w:styleId="ab">
    <w:name w:val="caption"/>
    <w:basedOn w:val="a"/>
    <w:next w:val="a"/>
    <w:link w:val="Char5"/>
    <w:qFormat/>
    <w:rsid w:val="00DE1D3C"/>
    <w:pPr>
      <w:keepNext/>
      <w:tabs>
        <w:tab w:val="left" w:pos="1701"/>
      </w:tabs>
      <w:spacing w:after="200" w:line="240" w:lineRule="auto"/>
    </w:pPr>
    <w:rPr>
      <w:rFonts w:eastAsia="Calibri"/>
      <w:b/>
      <w:color w:val="4F81BD"/>
      <w:sz w:val="18"/>
      <w:szCs w:val="20"/>
    </w:rPr>
  </w:style>
  <w:style w:type="character" w:customStyle="1" w:styleId="Char5">
    <w:name w:val="Λεζάντα Char"/>
    <w:link w:val="ab"/>
    <w:locked/>
    <w:rsid w:val="00DE1D3C"/>
    <w:rPr>
      <w:rFonts w:ascii="Calibri" w:hAnsi="Calibri"/>
      <w:b/>
      <w:color w:val="4F81BD"/>
      <w:sz w:val="18"/>
    </w:rPr>
  </w:style>
  <w:style w:type="character" w:styleId="ac">
    <w:name w:val="footnote reference"/>
    <w:basedOn w:val="a0"/>
    <w:semiHidden/>
    <w:rsid w:val="00DE1D3C"/>
    <w:rPr>
      <w:rFonts w:ascii="Calibri" w:hAnsi="Calibri" w:cs="Times New Roman"/>
      <w:sz w:val="22"/>
      <w:vertAlign w:val="superscript"/>
    </w:rPr>
  </w:style>
  <w:style w:type="paragraph" w:styleId="ad">
    <w:name w:val="footnote text"/>
    <w:basedOn w:val="a"/>
    <w:link w:val="Char6"/>
    <w:semiHidden/>
    <w:rsid w:val="00DE1D3C"/>
    <w:pPr>
      <w:spacing w:line="240" w:lineRule="auto"/>
    </w:pPr>
    <w:rPr>
      <w:rFonts w:eastAsia="Calibri"/>
      <w:sz w:val="16"/>
      <w:szCs w:val="24"/>
      <w:lang w:eastAsia="el-GR"/>
    </w:rPr>
  </w:style>
  <w:style w:type="character" w:customStyle="1" w:styleId="Char6">
    <w:name w:val="Κείμενο υποσημείωσης Char"/>
    <w:basedOn w:val="a0"/>
    <w:link w:val="ad"/>
    <w:locked/>
    <w:rsid w:val="00DE1D3C"/>
    <w:rPr>
      <w:rFonts w:ascii="Calibri" w:hAnsi="Calibri" w:cs="Times New Roman"/>
      <w:sz w:val="24"/>
      <w:szCs w:val="24"/>
      <w:lang w:eastAsia="el-GR"/>
    </w:rPr>
  </w:style>
  <w:style w:type="character" w:styleId="ae">
    <w:name w:val="Emphasis"/>
    <w:basedOn w:val="a0"/>
    <w:qFormat/>
    <w:rsid w:val="00DE1D3C"/>
    <w:rPr>
      <w:rFonts w:cs="Times New Roman"/>
      <w:i/>
    </w:rPr>
  </w:style>
  <w:style w:type="paragraph" w:customStyle="1" w:styleId="TOCHeading1">
    <w:name w:val="TOC Heading1"/>
    <w:basedOn w:val="1"/>
    <w:next w:val="a"/>
    <w:rsid w:val="00DE1D3C"/>
    <w:pPr>
      <w:keepNext/>
      <w:keepLines/>
      <w:numPr>
        <w:numId w:val="0"/>
      </w:numPr>
      <w:spacing w:before="480" w:after="0" w:line="276" w:lineRule="auto"/>
      <w:jc w:val="center"/>
      <w:outlineLvl w:val="9"/>
    </w:pPr>
    <w:rPr>
      <w:rFonts w:eastAsia="MS Gothic"/>
      <w:lang w:val="en-US" w:eastAsia="ja-JP"/>
    </w:rPr>
  </w:style>
  <w:style w:type="paragraph" w:styleId="af">
    <w:name w:val="table of figures"/>
    <w:basedOn w:val="a"/>
    <w:next w:val="a"/>
    <w:semiHidden/>
    <w:rsid w:val="00DE1D3C"/>
    <w:pPr>
      <w:ind w:left="1134" w:hanging="1134"/>
      <w:jc w:val="left"/>
    </w:pPr>
    <w:rPr>
      <w:b/>
      <w:bCs/>
      <w:sz w:val="20"/>
      <w:szCs w:val="20"/>
    </w:rPr>
  </w:style>
  <w:style w:type="paragraph" w:styleId="40">
    <w:name w:val="toc 4"/>
    <w:basedOn w:val="a"/>
    <w:next w:val="a"/>
    <w:autoRedefine/>
    <w:semiHidden/>
    <w:rsid w:val="00DE1D3C"/>
    <w:pPr>
      <w:tabs>
        <w:tab w:val="left" w:pos="1689"/>
        <w:tab w:val="right" w:leader="dot" w:pos="8296"/>
      </w:tabs>
      <w:spacing w:before="20" w:after="20" w:line="240" w:lineRule="auto"/>
      <w:ind w:left="1690" w:hanging="1032"/>
    </w:pPr>
    <w:rPr>
      <w:sz w:val="18"/>
    </w:rPr>
  </w:style>
  <w:style w:type="paragraph" w:customStyle="1" w:styleId="ListParagraph1">
    <w:name w:val="List Paragraph1"/>
    <w:basedOn w:val="a"/>
    <w:rsid w:val="00DE1D3C"/>
    <w:pPr>
      <w:ind w:left="720"/>
    </w:pPr>
  </w:style>
  <w:style w:type="character" w:customStyle="1" w:styleId="Char7">
    <w:name w:val="Κείμενο σχολίου Char"/>
    <w:basedOn w:val="a0"/>
    <w:link w:val="af0"/>
    <w:semiHidden/>
    <w:locked/>
    <w:rsid w:val="00DE1D3C"/>
    <w:rPr>
      <w:rFonts w:ascii="Calibri" w:hAnsi="Calibri" w:cs="Times New Roman"/>
      <w:sz w:val="20"/>
      <w:szCs w:val="20"/>
    </w:rPr>
  </w:style>
  <w:style w:type="paragraph" w:styleId="af0">
    <w:name w:val="annotation text"/>
    <w:basedOn w:val="a"/>
    <w:link w:val="Char7"/>
    <w:semiHidden/>
    <w:rsid w:val="00DE1D3C"/>
    <w:rPr>
      <w:sz w:val="20"/>
      <w:szCs w:val="20"/>
    </w:rPr>
  </w:style>
  <w:style w:type="character" w:customStyle="1" w:styleId="CommentTextChar1">
    <w:name w:val="Comment Text Char1"/>
    <w:basedOn w:val="a0"/>
    <w:semiHidden/>
    <w:locked/>
    <w:rsid w:val="002F50E3"/>
    <w:rPr>
      <w:rFonts w:cs="Times New Roman"/>
      <w:sz w:val="20"/>
      <w:szCs w:val="20"/>
      <w:lang w:eastAsia="en-US"/>
    </w:rPr>
  </w:style>
  <w:style w:type="paragraph" w:customStyle="1" w:styleId="NoSpacing1">
    <w:name w:val="No Spacing1"/>
    <w:rsid w:val="00DE1D3C"/>
    <w:rPr>
      <w:rFonts w:eastAsia="Times New Roman"/>
      <w:sz w:val="22"/>
      <w:szCs w:val="22"/>
      <w:lang w:eastAsia="en-US"/>
    </w:rPr>
  </w:style>
  <w:style w:type="character" w:customStyle="1" w:styleId="Char8">
    <w:name w:val="Θέμα σχολίου Char"/>
    <w:link w:val="af1"/>
    <w:semiHidden/>
    <w:locked/>
    <w:rsid w:val="00DE1D3C"/>
    <w:rPr>
      <w:b/>
    </w:rPr>
  </w:style>
  <w:style w:type="paragraph" w:styleId="af1">
    <w:name w:val="annotation subject"/>
    <w:basedOn w:val="af0"/>
    <w:next w:val="af0"/>
    <w:link w:val="Char8"/>
    <w:semiHidden/>
    <w:rsid w:val="00DE1D3C"/>
    <w:pPr>
      <w:spacing w:after="200" w:line="240" w:lineRule="auto"/>
      <w:jc w:val="left"/>
    </w:pPr>
    <w:rPr>
      <w:rFonts w:eastAsia="Calibri"/>
      <w:b/>
    </w:rPr>
  </w:style>
  <w:style w:type="character" w:customStyle="1" w:styleId="CommentSubjectChar1">
    <w:name w:val="Comment Subject Char1"/>
    <w:basedOn w:val="Char7"/>
    <w:semiHidden/>
    <w:locked/>
    <w:rsid w:val="00DE1D3C"/>
    <w:rPr>
      <w:rFonts w:ascii="Calibri" w:hAnsi="Calibri" w:cs="Times New Roman"/>
      <w:b/>
      <w:bCs/>
      <w:sz w:val="20"/>
      <w:szCs w:val="20"/>
    </w:rPr>
  </w:style>
  <w:style w:type="character" w:customStyle="1" w:styleId="2Char0">
    <w:name w:val="Σώμα κείμενου 2 Char"/>
    <w:link w:val="22"/>
    <w:semiHidden/>
    <w:locked/>
    <w:rsid w:val="00DE1D3C"/>
    <w:rPr>
      <w:rFonts w:ascii="Arial" w:hAnsi="Arial"/>
      <w:sz w:val="24"/>
    </w:rPr>
  </w:style>
  <w:style w:type="paragraph" w:styleId="22">
    <w:name w:val="Body Text 2"/>
    <w:basedOn w:val="a"/>
    <w:link w:val="2Char0"/>
    <w:semiHidden/>
    <w:rsid w:val="00DE1D3C"/>
    <w:pPr>
      <w:spacing w:line="300" w:lineRule="atLeast"/>
    </w:pPr>
    <w:rPr>
      <w:rFonts w:ascii="Arial" w:eastAsia="Calibri" w:hAnsi="Arial"/>
      <w:sz w:val="24"/>
      <w:szCs w:val="20"/>
    </w:rPr>
  </w:style>
  <w:style w:type="character" w:customStyle="1" w:styleId="BodyText2Char1">
    <w:name w:val="Body Text 2 Char1"/>
    <w:basedOn w:val="a0"/>
    <w:semiHidden/>
    <w:locked/>
    <w:rsid w:val="00DE1D3C"/>
    <w:rPr>
      <w:rFonts w:ascii="Calibri" w:hAnsi="Calibri" w:cs="Times New Roman"/>
    </w:rPr>
  </w:style>
  <w:style w:type="character" w:customStyle="1" w:styleId="Char9">
    <w:name w:val="Κείμενο σημείωσης τέλους Char"/>
    <w:link w:val="af2"/>
    <w:semiHidden/>
    <w:locked/>
    <w:rsid w:val="00DE1D3C"/>
  </w:style>
  <w:style w:type="paragraph" w:styleId="af2">
    <w:name w:val="endnote text"/>
    <w:basedOn w:val="a"/>
    <w:link w:val="Char9"/>
    <w:semiHidden/>
    <w:rsid w:val="00DE1D3C"/>
    <w:pPr>
      <w:spacing w:after="200" w:line="276" w:lineRule="auto"/>
      <w:jc w:val="left"/>
    </w:pPr>
  </w:style>
  <w:style w:type="character" w:customStyle="1" w:styleId="EndnoteTextChar1">
    <w:name w:val="Endnote Text Char1"/>
    <w:basedOn w:val="a0"/>
    <w:semiHidden/>
    <w:locked/>
    <w:rsid w:val="00DE1D3C"/>
    <w:rPr>
      <w:rFonts w:ascii="Calibri" w:hAnsi="Calibri" w:cs="Times New Roman"/>
      <w:sz w:val="20"/>
      <w:szCs w:val="20"/>
    </w:rPr>
  </w:style>
  <w:style w:type="paragraph" w:styleId="50">
    <w:name w:val="toc 5"/>
    <w:basedOn w:val="a"/>
    <w:next w:val="a"/>
    <w:autoRedefine/>
    <w:semiHidden/>
    <w:rsid w:val="00DE1D3C"/>
    <w:pPr>
      <w:spacing w:after="100" w:line="276" w:lineRule="auto"/>
      <w:ind w:left="880"/>
      <w:jc w:val="left"/>
    </w:pPr>
    <w:rPr>
      <w:rFonts w:eastAsia="Calibri"/>
      <w:lang w:eastAsia="el-GR"/>
    </w:rPr>
  </w:style>
  <w:style w:type="paragraph" w:styleId="60">
    <w:name w:val="toc 6"/>
    <w:basedOn w:val="a"/>
    <w:next w:val="a"/>
    <w:autoRedefine/>
    <w:semiHidden/>
    <w:rsid w:val="00DE1D3C"/>
    <w:pPr>
      <w:spacing w:after="100" w:line="276" w:lineRule="auto"/>
      <w:ind w:left="1100"/>
      <w:jc w:val="left"/>
    </w:pPr>
    <w:rPr>
      <w:rFonts w:eastAsia="Calibri"/>
      <w:lang w:eastAsia="el-GR"/>
    </w:rPr>
  </w:style>
  <w:style w:type="paragraph" w:styleId="70">
    <w:name w:val="toc 7"/>
    <w:basedOn w:val="a"/>
    <w:next w:val="a"/>
    <w:autoRedefine/>
    <w:semiHidden/>
    <w:rsid w:val="00DE1D3C"/>
    <w:pPr>
      <w:spacing w:after="100" w:line="276" w:lineRule="auto"/>
      <w:ind w:left="1320"/>
      <w:jc w:val="left"/>
    </w:pPr>
    <w:rPr>
      <w:rFonts w:eastAsia="Calibri"/>
      <w:lang w:eastAsia="el-GR"/>
    </w:rPr>
  </w:style>
  <w:style w:type="paragraph" w:styleId="80">
    <w:name w:val="toc 8"/>
    <w:basedOn w:val="a"/>
    <w:next w:val="a"/>
    <w:autoRedefine/>
    <w:semiHidden/>
    <w:rsid w:val="00DE1D3C"/>
    <w:pPr>
      <w:spacing w:after="100" w:line="276" w:lineRule="auto"/>
      <w:ind w:left="1540"/>
      <w:jc w:val="left"/>
    </w:pPr>
    <w:rPr>
      <w:rFonts w:eastAsia="Calibri"/>
      <w:lang w:eastAsia="el-GR"/>
    </w:rPr>
  </w:style>
  <w:style w:type="paragraph" w:styleId="90">
    <w:name w:val="toc 9"/>
    <w:basedOn w:val="a"/>
    <w:next w:val="a"/>
    <w:autoRedefine/>
    <w:semiHidden/>
    <w:rsid w:val="00DE1D3C"/>
    <w:pPr>
      <w:spacing w:after="100" w:line="276" w:lineRule="auto"/>
      <w:ind w:left="1760"/>
      <w:jc w:val="left"/>
    </w:pPr>
    <w:rPr>
      <w:rFonts w:eastAsia="Calibri"/>
      <w:lang w:eastAsia="el-GR"/>
    </w:rPr>
  </w:style>
  <w:style w:type="character" w:styleId="af3">
    <w:name w:val="annotation reference"/>
    <w:basedOn w:val="a0"/>
    <w:semiHidden/>
    <w:rsid w:val="00AA4DEB"/>
    <w:rPr>
      <w:rFonts w:cs="Times New Roman"/>
      <w:sz w:val="16"/>
      <w:szCs w:val="16"/>
    </w:rPr>
  </w:style>
  <w:style w:type="paragraph" w:customStyle="1" w:styleId="23">
    <w:name w:val="ΚΕΦΑΛΙΔΑ2"/>
    <w:basedOn w:val="a"/>
    <w:autoRedefine/>
    <w:rsid w:val="004A7148"/>
    <w:pPr>
      <w:framePr w:wrap="notBeside" w:vAnchor="text" w:hAnchor="text" w:y="1"/>
      <w:pBdr>
        <w:bottom w:val="single" w:sz="4" w:space="1" w:color="auto"/>
      </w:pBdr>
      <w:tabs>
        <w:tab w:val="center" w:pos="4153"/>
      </w:tabs>
      <w:spacing w:before="40" w:after="40" w:line="240" w:lineRule="auto"/>
      <w:ind w:right="-514"/>
      <w:jc w:val="left"/>
    </w:pPr>
    <w:rPr>
      <w:rFonts w:ascii="Franklin Gothic Medium" w:hAnsi="Franklin Gothic Medium"/>
      <w:b/>
      <w:color w:val="000080"/>
      <w:spacing w:val="20"/>
      <w:sz w:val="16"/>
      <w:szCs w:val="16"/>
    </w:rPr>
  </w:style>
  <w:style w:type="paragraph" w:customStyle="1" w:styleId="CharCharChar1CharCharCharCharCharCharCharCharCharCharCharCharCharCharCharCharCharCharCharChar">
    <w:name w:val="Char Char Char1 Char Char Char Char Char Char Char Char Char Char Char Char Char Char Char Char Char Char Char Char"/>
    <w:basedOn w:val="a"/>
    <w:semiHidden/>
    <w:rsid w:val="00CF3A19"/>
    <w:pPr>
      <w:spacing w:before="0" w:after="160" w:line="240" w:lineRule="exact"/>
    </w:pPr>
    <w:rPr>
      <w:rFonts w:ascii="Verdana" w:hAnsi="Verdana"/>
      <w:sz w:val="20"/>
      <w:szCs w:val="20"/>
      <w:lang w:val="en-US"/>
    </w:rPr>
  </w:style>
  <w:style w:type="character" w:styleId="af4">
    <w:name w:val="page number"/>
    <w:basedOn w:val="a0"/>
    <w:rsid w:val="0008622D"/>
    <w:rPr>
      <w:rFonts w:cs="Times New Roman"/>
    </w:rPr>
  </w:style>
  <w:style w:type="paragraph" w:customStyle="1" w:styleId="CharCharCharCharCharCharCharCharCharCharCharCharCharCharChar1CharCharCharCharCharCharCharCharCharCharCharCharChar1CharCharCharCharCharCharCharCharCharCharChar">
    <w:name w:val="Char Char Char Char Char Char Char Char Char Char Char Char Char Char Char1 Char Char Char Char Char Char Char Char Char Char Char Char Char1 Char Char Char Char Char Char Char Char Char Char Char"/>
    <w:basedOn w:val="a"/>
    <w:rsid w:val="00BA660F"/>
    <w:pPr>
      <w:autoSpaceDE w:val="0"/>
      <w:autoSpaceDN w:val="0"/>
      <w:adjustRightInd w:val="0"/>
      <w:spacing w:before="0" w:after="160" w:line="240" w:lineRule="exact"/>
      <w:jc w:val="left"/>
    </w:pPr>
    <w:rPr>
      <w:rFonts w:ascii="Verdana" w:hAnsi="Verdana"/>
      <w:sz w:val="20"/>
      <w:szCs w:val="20"/>
      <w:lang w:val="en-US"/>
    </w:rPr>
  </w:style>
  <w:style w:type="character" w:customStyle="1" w:styleId="sitesmalldescription">
    <w:name w:val="sitesmalldescription"/>
    <w:basedOn w:val="a0"/>
    <w:rsid w:val="00BA660F"/>
    <w:rPr>
      <w:rFonts w:cs="Times New Roman"/>
    </w:rPr>
  </w:style>
  <w:style w:type="paragraph" w:customStyle="1" w:styleId="5Normal">
    <w:name w:val="5 Normal"/>
    <w:rsid w:val="00B77606"/>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eastAsia="Times New Roman" w:hAnsi="Arial"/>
      <w:spacing w:val="-2"/>
      <w:sz w:val="22"/>
      <w:lang w:val="en-GB" w:eastAsia="en-GB"/>
    </w:rPr>
  </w:style>
  <w:style w:type="paragraph" w:styleId="af5">
    <w:name w:val="List Paragraph"/>
    <w:basedOn w:val="a"/>
    <w:uiPriority w:val="34"/>
    <w:qFormat/>
    <w:rsid w:val="008E566A"/>
    <w:pPr>
      <w:ind w:left="720"/>
      <w:contextualSpacing/>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2229800">
      <w:bodyDiv w:val="1"/>
      <w:marLeft w:val="0"/>
      <w:marRight w:val="0"/>
      <w:marTop w:val="0"/>
      <w:marBottom w:val="0"/>
      <w:divBdr>
        <w:top w:val="none" w:sz="0" w:space="0" w:color="auto"/>
        <w:left w:val="none" w:sz="0" w:space="0" w:color="auto"/>
        <w:bottom w:val="none" w:sz="0" w:space="0" w:color="auto"/>
        <w:right w:val="none" w:sz="0" w:space="0" w:color="auto"/>
      </w:divBdr>
    </w:div>
    <w:div w:id="430784076">
      <w:bodyDiv w:val="1"/>
      <w:marLeft w:val="0"/>
      <w:marRight w:val="0"/>
      <w:marTop w:val="0"/>
      <w:marBottom w:val="0"/>
      <w:divBdr>
        <w:top w:val="none" w:sz="0" w:space="0" w:color="auto"/>
        <w:left w:val="none" w:sz="0" w:space="0" w:color="auto"/>
        <w:bottom w:val="none" w:sz="0" w:space="0" w:color="auto"/>
        <w:right w:val="none" w:sz="0" w:space="0" w:color="auto"/>
      </w:divBdr>
    </w:div>
    <w:div w:id="761148319">
      <w:bodyDiv w:val="1"/>
      <w:marLeft w:val="0"/>
      <w:marRight w:val="0"/>
      <w:marTop w:val="0"/>
      <w:marBottom w:val="0"/>
      <w:divBdr>
        <w:top w:val="none" w:sz="0" w:space="0" w:color="auto"/>
        <w:left w:val="none" w:sz="0" w:space="0" w:color="auto"/>
        <w:bottom w:val="none" w:sz="0" w:space="0" w:color="auto"/>
        <w:right w:val="none" w:sz="0" w:space="0" w:color="auto"/>
      </w:divBdr>
    </w:div>
    <w:div w:id="206159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EE7E8-11CD-4F26-B500-3BE5FF73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3961</Words>
  <Characters>21390</Characters>
  <Application>Microsoft Office Word</Application>
  <DocSecurity>0</DocSecurity>
  <Lines>178</Lines>
  <Paragraphs>50</Paragraphs>
  <ScaleCrop>false</ScaleCrop>
  <HeadingPairs>
    <vt:vector size="2" baseType="variant">
      <vt:variant>
        <vt:lpstr>Τίτλος</vt:lpstr>
      </vt:variant>
      <vt:variant>
        <vt:i4>1</vt:i4>
      </vt:variant>
    </vt:vector>
  </HeadingPairs>
  <TitlesOfParts>
    <vt:vector size="1" baseType="lpstr">
      <vt:lpstr>Συνοπτική τεκμηρίωση της αναθεώρησης του ΕΠΕΔΒΜ</vt:lpstr>
    </vt:vector>
  </TitlesOfParts>
  <Company>TOSHIBA</Company>
  <LinksUpToDate>false</LinksUpToDate>
  <CharactersWithSpaces>25301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Συνοπτική τεκμηρίωση της αναθεώρησης του ΕΠΕΔΒΜ</dc:title>
  <dc:subject/>
  <dc:creator>ekallianiotis</dc:creator>
  <cp:keywords/>
  <dc:description/>
  <cp:lastModifiedBy>Deni</cp:lastModifiedBy>
  <cp:revision>2</cp:revision>
  <cp:lastPrinted>2014-09-03T07:29:00Z</cp:lastPrinted>
  <dcterms:created xsi:type="dcterms:W3CDTF">2014-09-30T10:19:00Z</dcterms:created>
  <dcterms:modified xsi:type="dcterms:W3CDTF">2014-09-30T10:19:00Z</dcterms:modified>
</cp:coreProperties>
</file>